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8237" w14:textId="77777777" w:rsidR="00D27B89" w:rsidRPr="004D2AEC" w:rsidRDefault="00D27B89" w:rsidP="009F4B08">
      <w:pPr>
        <w:pStyle w:val="Title"/>
        <w:spacing w:line="360" w:lineRule="auto"/>
        <w:ind w:firstLine="720"/>
        <w:jc w:val="both"/>
        <w:rPr>
          <w:rFonts w:ascii="Arial" w:hAnsi="Arial" w:cs="Arial"/>
        </w:rPr>
      </w:pPr>
    </w:p>
    <w:p w14:paraId="41C12B8B" w14:textId="4BBDC1D9" w:rsidR="00C645FD" w:rsidRPr="004D2AEC" w:rsidRDefault="00D27B89" w:rsidP="003A1C1D">
      <w:pPr>
        <w:pStyle w:val="Title"/>
        <w:spacing w:line="276" w:lineRule="auto"/>
        <w:jc w:val="both"/>
        <w:rPr>
          <w:rFonts w:ascii="Arial" w:hAnsi="Arial" w:cs="Arial"/>
          <w:sz w:val="40"/>
          <w:szCs w:val="40"/>
        </w:rPr>
      </w:pPr>
      <w:bookmarkStart w:id="0" w:name="_Hlk7773230"/>
      <w:r w:rsidRPr="004D2AEC">
        <w:rPr>
          <w:rFonts w:ascii="Arial" w:hAnsi="Arial" w:cs="Arial"/>
          <w:sz w:val="40"/>
          <w:szCs w:val="40"/>
        </w:rPr>
        <w:t xml:space="preserve">REQUEST FOR PROPOSAL </w:t>
      </w:r>
      <w:r w:rsidR="00A86E2B" w:rsidRPr="004D2AEC">
        <w:rPr>
          <w:rFonts w:ascii="Arial" w:hAnsi="Arial" w:cs="Arial"/>
          <w:sz w:val="40"/>
          <w:szCs w:val="40"/>
        </w:rPr>
        <w:t>–</w:t>
      </w:r>
      <w:r w:rsidRPr="004D2AEC">
        <w:rPr>
          <w:rFonts w:ascii="Arial" w:hAnsi="Arial" w:cs="Arial"/>
          <w:sz w:val="40"/>
          <w:szCs w:val="40"/>
        </w:rPr>
        <w:t xml:space="preserve"> </w:t>
      </w:r>
      <w:bookmarkStart w:id="1" w:name="_Hlk83030146"/>
      <w:bookmarkEnd w:id="0"/>
      <w:r w:rsidR="002A3FFB" w:rsidRPr="002A3FFB">
        <w:rPr>
          <w:rFonts w:ascii="Arial" w:hAnsi="Arial" w:cs="Arial"/>
          <w:sz w:val="40"/>
          <w:szCs w:val="40"/>
        </w:rPr>
        <w:t>Efficacy of eDNA versus Traditional Monitoring Methods</w:t>
      </w:r>
      <w:bookmarkEnd w:id="1"/>
    </w:p>
    <w:p w14:paraId="2AB0477E" w14:textId="1788C811" w:rsidR="00C645FD" w:rsidRPr="004D2AEC" w:rsidRDefault="00024F9D" w:rsidP="009F4B08">
      <w:pPr>
        <w:pStyle w:val="Heading2"/>
        <w:spacing w:line="360" w:lineRule="auto"/>
        <w:jc w:val="both"/>
        <w:rPr>
          <w:rFonts w:ascii="Arial" w:hAnsi="Arial" w:cs="Arial"/>
        </w:rPr>
      </w:pPr>
      <w:r w:rsidRPr="004D2AEC">
        <w:rPr>
          <w:rFonts w:ascii="Arial" w:hAnsi="Arial" w:cs="Arial"/>
        </w:rPr>
        <w:t xml:space="preserve">This Opportunity </w:t>
      </w:r>
      <w:r w:rsidR="00E15646" w:rsidRPr="004D2AEC">
        <w:rPr>
          <w:rFonts w:ascii="Arial" w:hAnsi="Arial" w:cs="Arial"/>
        </w:rPr>
        <w:t>–</w:t>
      </w:r>
      <w:r w:rsidRPr="004D2AEC">
        <w:rPr>
          <w:rFonts w:ascii="Arial" w:hAnsi="Arial" w:cs="Arial"/>
        </w:rPr>
        <w:t xml:space="preserve"> Summary</w:t>
      </w:r>
    </w:p>
    <w:p w14:paraId="7F15131C" w14:textId="1B59F52C" w:rsidR="002A5190" w:rsidRPr="003520E3" w:rsidRDefault="00D8449A" w:rsidP="003520E3">
      <w:pPr>
        <w:spacing w:line="360" w:lineRule="auto"/>
        <w:jc w:val="both"/>
        <w:rPr>
          <w:sz w:val="20"/>
          <w:szCs w:val="20"/>
        </w:rPr>
      </w:pPr>
      <w:r w:rsidRPr="00D8449A">
        <w:rPr>
          <w:sz w:val="20"/>
          <w:szCs w:val="20"/>
        </w:rPr>
        <w:t xml:space="preserve">The IOGP JIP34 (Environmental Genomics) puts forward for open tender a Request </w:t>
      </w:r>
      <w:r w:rsidR="004F0DBA" w:rsidRPr="00D8449A">
        <w:rPr>
          <w:sz w:val="20"/>
          <w:szCs w:val="20"/>
        </w:rPr>
        <w:t>for</w:t>
      </w:r>
      <w:r w:rsidRPr="00D8449A">
        <w:rPr>
          <w:sz w:val="20"/>
          <w:szCs w:val="20"/>
        </w:rPr>
        <w:t xml:space="preserve"> Proposal (RFP) to address this Phase 2 Project on the “efficacy of environmental genomics (hereafter referred to as ‘eDNA’) versus traditional monitoring methods</w:t>
      </w:r>
      <w:r w:rsidR="00702667" w:rsidRPr="00D8449A">
        <w:rPr>
          <w:sz w:val="20"/>
          <w:szCs w:val="20"/>
        </w:rPr>
        <w:t>” and</w:t>
      </w:r>
      <w:r w:rsidRPr="00D8449A">
        <w:rPr>
          <w:sz w:val="20"/>
          <w:szCs w:val="20"/>
        </w:rPr>
        <w:t xml:space="preserve"> invites the submission of a Scope of Work outline and estimated budget from interested parties</w:t>
      </w:r>
      <w:r w:rsidR="00702667">
        <w:rPr>
          <w:sz w:val="20"/>
          <w:szCs w:val="20"/>
        </w:rPr>
        <w:t xml:space="preserve">. </w:t>
      </w:r>
    </w:p>
    <w:p w14:paraId="4A1F6D20" w14:textId="25C910C6" w:rsidR="00C645FD" w:rsidRPr="004D2AEC" w:rsidRDefault="00E15646" w:rsidP="003A1C1D">
      <w:pPr>
        <w:pStyle w:val="Heading2"/>
        <w:spacing w:line="276" w:lineRule="auto"/>
        <w:jc w:val="both"/>
        <w:rPr>
          <w:rFonts w:ascii="Arial" w:hAnsi="Arial" w:cs="Arial"/>
        </w:rPr>
      </w:pPr>
      <w:r w:rsidRPr="004D2AEC">
        <w:rPr>
          <w:rFonts w:ascii="Arial" w:hAnsi="Arial" w:cs="Arial"/>
        </w:rPr>
        <w:t xml:space="preserve">Section I - </w:t>
      </w:r>
      <w:r w:rsidR="00024F9D" w:rsidRPr="004D2AEC">
        <w:rPr>
          <w:rFonts w:ascii="Arial" w:hAnsi="Arial" w:cs="Arial"/>
        </w:rPr>
        <w:t>Key Information</w:t>
      </w:r>
    </w:p>
    <w:p w14:paraId="4C36420C" w14:textId="5FA0F7F2" w:rsidR="00E15646" w:rsidRPr="004D2AEC" w:rsidRDefault="00E15646" w:rsidP="003A1C1D">
      <w:pPr>
        <w:pStyle w:val="Heading5"/>
        <w:jc w:val="both"/>
        <w:rPr>
          <w:rFonts w:ascii="Arial" w:hAnsi="Arial" w:cs="Arial"/>
        </w:rPr>
      </w:pPr>
      <w:r w:rsidRPr="004D2AEC">
        <w:rPr>
          <w:rFonts w:ascii="Arial" w:hAnsi="Arial" w:cs="Arial"/>
        </w:rPr>
        <w:t>Context</w:t>
      </w:r>
    </w:p>
    <w:p w14:paraId="2BD4CE41" w14:textId="28503A6A" w:rsidR="00024F9D" w:rsidRDefault="00D03AC8" w:rsidP="009F4B08">
      <w:pPr>
        <w:spacing w:line="360" w:lineRule="auto"/>
        <w:jc w:val="both"/>
        <w:rPr>
          <w:rFonts w:ascii="Arial" w:hAnsi="Arial" w:cs="Arial"/>
          <w:sz w:val="20"/>
          <w:szCs w:val="20"/>
        </w:rPr>
      </w:pPr>
      <w:r w:rsidRPr="00D03AC8">
        <w:rPr>
          <w:rFonts w:ascii="Arial" w:hAnsi="Arial" w:cs="Arial"/>
          <w:sz w:val="20"/>
          <w:szCs w:val="20"/>
        </w:rPr>
        <w:t>We welcome creative thought on how to best represent this information and interested parties are encouraged to provide deliverables as detailed below</w:t>
      </w:r>
      <w:r w:rsidR="00024F9D" w:rsidRPr="004D2AEC">
        <w:rPr>
          <w:rFonts w:ascii="Arial" w:hAnsi="Arial" w:cs="Arial"/>
          <w:sz w:val="20"/>
          <w:szCs w:val="20"/>
        </w:rPr>
        <w:t xml:space="preserve">. </w:t>
      </w:r>
    </w:p>
    <w:p w14:paraId="62BC0825" w14:textId="4F4D7AC0" w:rsidR="00024F9D" w:rsidRPr="004D2AEC" w:rsidRDefault="00024F9D" w:rsidP="009F4B08">
      <w:pPr>
        <w:pStyle w:val="Heading5"/>
        <w:spacing w:line="360" w:lineRule="auto"/>
        <w:jc w:val="both"/>
        <w:rPr>
          <w:rFonts w:ascii="Arial" w:hAnsi="Arial" w:cs="Arial"/>
        </w:rPr>
      </w:pPr>
      <w:r w:rsidRPr="004D2AEC">
        <w:rPr>
          <w:rFonts w:ascii="Arial" w:hAnsi="Arial" w:cs="Arial"/>
        </w:rPr>
        <w:t>Timeline</w:t>
      </w:r>
    </w:p>
    <w:p w14:paraId="788DA904" w14:textId="77777777" w:rsidR="00882BB6" w:rsidRDefault="00882BB6" w:rsidP="00882BB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RFP Issue Date</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27 09 21</w:t>
      </w:r>
    </w:p>
    <w:p w14:paraId="6D99F417" w14:textId="77777777" w:rsidR="00882BB6" w:rsidRDefault="00882BB6" w:rsidP="00882BB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Letter of Intent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04.10.21</w:t>
      </w:r>
    </w:p>
    <w:p w14:paraId="4635F716" w14:textId="77777777" w:rsidR="00882BB6" w:rsidRDefault="00882BB6" w:rsidP="00882BB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Selection of suppliers invited to submit proposal</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08.10.21</w:t>
      </w:r>
    </w:p>
    <w:p w14:paraId="1F54F404" w14:textId="77777777" w:rsidR="00882BB6" w:rsidRDefault="00882BB6" w:rsidP="00882BB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Deadline for Questions from suppliers:</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15 10 21</w:t>
      </w:r>
    </w:p>
    <w:p w14:paraId="1921FBF2" w14:textId="77777777" w:rsidR="00882BB6" w:rsidRDefault="00882BB6" w:rsidP="00882BB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Deadline for Proposals:</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31.10.21</w:t>
      </w:r>
    </w:p>
    <w:p w14:paraId="47CB391F" w14:textId="77777777" w:rsidR="00882BB6" w:rsidRDefault="00882BB6" w:rsidP="00882BB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Anticipated Contract start date:</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08 11 21</w:t>
      </w:r>
    </w:p>
    <w:p w14:paraId="5A5B3BAB" w14:textId="77777777" w:rsidR="00882BB6" w:rsidRDefault="00882BB6" w:rsidP="00882BB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Anticipated First draft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31.12.21</w:t>
      </w:r>
    </w:p>
    <w:p w14:paraId="242253D4" w14:textId="233937C8" w:rsidR="00FA66AB" w:rsidRPr="00882BB6" w:rsidRDefault="00FA66AB" w:rsidP="00FA66AB">
      <w:pPr>
        <w:rPr>
          <w:rFonts w:ascii="Arial" w:hAnsi="Arial" w:cs="Arial"/>
          <w:color w:val="000000"/>
          <w:sz w:val="20"/>
          <w:szCs w:val="20"/>
          <w:shd w:val="clear" w:color="auto" w:fill="FFFFFF"/>
        </w:rPr>
      </w:pPr>
      <w:r w:rsidRPr="00882BB6">
        <w:rPr>
          <w:rFonts w:ascii="Arial" w:hAnsi="Arial" w:cs="Arial"/>
          <w:color w:val="000000"/>
          <w:sz w:val="20"/>
          <w:szCs w:val="20"/>
          <w:shd w:val="clear" w:color="auto" w:fill="FFFFFF"/>
        </w:rPr>
        <w:t>Anticipated Contract finish date</w:t>
      </w:r>
      <w:r w:rsidRPr="00882BB6">
        <w:rPr>
          <w:rFonts w:ascii="Arial" w:hAnsi="Arial" w:cs="Arial"/>
          <w:color w:val="000000"/>
          <w:sz w:val="20"/>
          <w:szCs w:val="20"/>
          <w:shd w:val="clear" w:color="auto" w:fill="FFFFFF"/>
        </w:rPr>
        <w:tab/>
      </w:r>
      <w:r w:rsidRPr="00882BB6">
        <w:rPr>
          <w:rFonts w:ascii="Arial" w:hAnsi="Arial" w:cs="Arial"/>
          <w:color w:val="000000"/>
          <w:sz w:val="20"/>
          <w:szCs w:val="20"/>
          <w:shd w:val="clear" w:color="auto" w:fill="FFFFFF"/>
        </w:rPr>
        <w:tab/>
      </w:r>
      <w:r w:rsidRPr="00882BB6">
        <w:rPr>
          <w:rFonts w:ascii="Arial" w:hAnsi="Arial" w:cs="Arial"/>
          <w:color w:val="000000"/>
          <w:sz w:val="20"/>
          <w:szCs w:val="20"/>
          <w:shd w:val="clear" w:color="auto" w:fill="FFFFFF"/>
        </w:rPr>
        <w:tab/>
      </w:r>
      <w:r w:rsidR="00882BB6">
        <w:rPr>
          <w:rFonts w:ascii="Arial" w:hAnsi="Arial" w:cs="Arial"/>
          <w:color w:val="000000"/>
          <w:sz w:val="20"/>
          <w:szCs w:val="20"/>
          <w:shd w:val="clear" w:color="auto" w:fill="FFFFFF"/>
        </w:rPr>
        <w:tab/>
      </w:r>
      <w:r w:rsidR="00882BB6">
        <w:rPr>
          <w:rFonts w:ascii="Arial" w:hAnsi="Arial" w:cs="Arial"/>
          <w:color w:val="000000"/>
          <w:sz w:val="20"/>
          <w:szCs w:val="20"/>
          <w:shd w:val="clear" w:color="auto" w:fill="FFFFFF"/>
        </w:rPr>
        <w:tab/>
      </w:r>
      <w:r w:rsidRPr="00882BB6">
        <w:rPr>
          <w:rFonts w:ascii="Arial" w:hAnsi="Arial" w:cs="Arial"/>
          <w:color w:val="000000"/>
          <w:sz w:val="20"/>
          <w:szCs w:val="20"/>
          <w:shd w:val="clear" w:color="auto" w:fill="FFFFFF"/>
        </w:rPr>
        <w:t>27 03 2</w:t>
      </w:r>
      <w:r w:rsidR="0029573E">
        <w:rPr>
          <w:rFonts w:ascii="Arial" w:hAnsi="Arial" w:cs="Arial"/>
          <w:color w:val="000000"/>
          <w:sz w:val="20"/>
          <w:szCs w:val="20"/>
          <w:shd w:val="clear" w:color="auto" w:fill="FFFFFF"/>
        </w:rPr>
        <w:t>2</w:t>
      </w:r>
    </w:p>
    <w:p w14:paraId="4F8D7F8A" w14:textId="361C9146" w:rsidR="00963A3F" w:rsidRPr="00526667" w:rsidRDefault="00526667" w:rsidP="00526667">
      <w:pPr>
        <w:spacing w:line="360" w:lineRule="auto"/>
        <w:jc w:val="both"/>
        <w:rPr>
          <w:rFonts w:ascii="Arial" w:hAnsi="Arial" w:cs="Arial"/>
          <w:i/>
          <w:sz w:val="20"/>
          <w:szCs w:val="20"/>
        </w:rPr>
      </w:pPr>
      <w:r>
        <w:rPr>
          <w:rFonts w:ascii="Arial" w:hAnsi="Arial" w:cs="Arial"/>
          <w:i/>
          <w:sz w:val="20"/>
          <w:szCs w:val="20"/>
        </w:rPr>
        <w:lastRenderedPageBreak/>
        <w:t>All dates and times are dates and times in London, UK. These dates are subject to discussion with the Supplier.</w:t>
      </w:r>
    </w:p>
    <w:p w14:paraId="7E783628" w14:textId="684F917E" w:rsidR="005E0668" w:rsidRPr="004D2AEC" w:rsidRDefault="00024F9D" w:rsidP="00963A3F">
      <w:pPr>
        <w:pStyle w:val="Heading5"/>
        <w:spacing w:line="360" w:lineRule="auto"/>
        <w:jc w:val="both"/>
        <w:rPr>
          <w:rFonts w:ascii="Arial" w:hAnsi="Arial" w:cs="Arial"/>
        </w:rPr>
      </w:pPr>
      <w:r w:rsidRPr="004D2AEC">
        <w:rPr>
          <w:rFonts w:ascii="Arial" w:hAnsi="Arial" w:cs="Arial"/>
        </w:rPr>
        <w:t>Contact</w:t>
      </w:r>
    </w:p>
    <w:p w14:paraId="1CDC7A4E" w14:textId="0E2F5F2B" w:rsidR="00024F9D" w:rsidRPr="004D2AEC" w:rsidRDefault="00024F9D" w:rsidP="009F4B08">
      <w:pPr>
        <w:spacing w:before="0" w:after="160" w:line="360" w:lineRule="auto"/>
        <w:jc w:val="both"/>
        <w:rPr>
          <w:rFonts w:ascii="Arial" w:hAnsi="Arial" w:cs="Arial"/>
          <w:sz w:val="20"/>
          <w:szCs w:val="20"/>
        </w:rPr>
      </w:pPr>
      <w:r w:rsidRPr="004D2AEC">
        <w:rPr>
          <w:rFonts w:ascii="Arial" w:hAnsi="Arial" w:cs="Arial"/>
          <w:sz w:val="20"/>
          <w:szCs w:val="20"/>
        </w:rPr>
        <w:t>All enquiries must be directed to our Point of Contact. We will manage all external communications through this Point of Contact</w:t>
      </w:r>
      <w:r w:rsidR="00EB12D0" w:rsidRPr="004D2AEC">
        <w:rPr>
          <w:rFonts w:ascii="Arial" w:hAnsi="Arial" w:cs="Arial"/>
          <w:sz w:val="20"/>
          <w:szCs w:val="20"/>
        </w:rPr>
        <w:t>.</w:t>
      </w:r>
    </w:p>
    <w:p w14:paraId="514CB224" w14:textId="57D3C465" w:rsidR="00024F9D" w:rsidRPr="004D2AEC" w:rsidRDefault="00024F9D" w:rsidP="009F4B08">
      <w:pPr>
        <w:spacing w:before="0" w:after="160" w:line="360" w:lineRule="auto"/>
        <w:jc w:val="both"/>
        <w:rPr>
          <w:rFonts w:ascii="Arial" w:hAnsi="Arial" w:cs="Arial"/>
          <w:sz w:val="20"/>
          <w:szCs w:val="20"/>
        </w:rPr>
      </w:pPr>
      <w:r w:rsidRPr="004D2AEC">
        <w:rPr>
          <w:rFonts w:ascii="Arial" w:hAnsi="Arial" w:cs="Arial"/>
          <w:sz w:val="20"/>
          <w:szCs w:val="20"/>
        </w:rPr>
        <w:t>Our Point of Contact</w:t>
      </w:r>
      <w:r w:rsidR="00EB12D0" w:rsidRPr="004D2AEC">
        <w:rPr>
          <w:rFonts w:ascii="Arial" w:hAnsi="Arial" w:cs="Arial"/>
          <w:sz w:val="20"/>
          <w:szCs w:val="20"/>
        </w:rPr>
        <w:t>:</w:t>
      </w:r>
    </w:p>
    <w:p w14:paraId="065AF014" w14:textId="31FFC78D" w:rsidR="00024F9D" w:rsidRPr="004D2AEC" w:rsidRDefault="00024F9D" w:rsidP="009F4B08">
      <w:pPr>
        <w:spacing w:line="360" w:lineRule="auto"/>
        <w:jc w:val="both"/>
        <w:rPr>
          <w:rFonts w:ascii="Arial" w:hAnsi="Arial" w:cs="Arial"/>
          <w:sz w:val="20"/>
          <w:szCs w:val="20"/>
        </w:rPr>
      </w:pPr>
      <w:r w:rsidRPr="004D2AEC">
        <w:rPr>
          <w:rFonts w:ascii="Arial" w:hAnsi="Arial" w:cs="Arial"/>
          <w:sz w:val="20"/>
          <w:szCs w:val="20"/>
        </w:rPr>
        <w:tab/>
        <w:t xml:space="preserve">Name: </w:t>
      </w:r>
      <w:r w:rsidR="00963A3F">
        <w:rPr>
          <w:rFonts w:ascii="Arial" w:hAnsi="Arial" w:cs="Arial"/>
          <w:sz w:val="20"/>
          <w:szCs w:val="20"/>
        </w:rPr>
        <w:t>Felicite Robertson</w:t>
      </w:r>
    </w:p>
    <w:p w14:paraId="69B8D4BA" w14:textId="32631DBC" w:rsidR="00024F9D" w:rsidRPr="004D2AEC" w:rsidRDefault="00024F9D" w:rsidP="009F4B08">
      <w:pPr>
        <w:spacing w:line="360" w:lineRule="auto"/>
        <w:jc w:val="both"/>
        <w:rPr>
          <w:rFonts w:ascii="Arial" w:hAnsi="Arial" w:cs="Arial"/>
          <w:sz w:val="20"/>
          <w:szCs w:val="20"/>
        </w:rPr>
      </w:pPr>
      <w:r w:rsidRPr="004D2AEC">
        <w:rPr>
          <w:rFonts w:ascii="Arial" w:hAnsi="Arial" w:cs="Arial"/>
          <w:sz w:val="20"/>
          <w:szCs w:val="20"/>
        </w:rPr>
        <w:tab/>
        <w:t xml:space="preserve">Title/role: </w:t>
      </w:r>
      <w:r w:rsidR="00963A3F">
        <w:rPr>
          <w:rFonts w:ascii="Arial" w:hAnsi="Arial" w:cs="Arial"/>
          <w:sz w:val="20"/>
          <w:szCs w:val="20"/>
        </w:rPr>
        <w:t>JIP34 Manager</w:t>
      </w:r>
    </w:p>
    <w:p w14:paraId="72C5DCE0" w14:textId="38F5D28A" w:rsidR="00024F9D" w:rsidRPr="004D2AEC" w:rsidRDefault="00024F9D" w:rsidP="009F4B08">
      <w:pPr>
        <w:spacing w:line="360" w:lineRule="auto"/>
        <w:jc w:val="both"/>
        <w:rPr>
          <w:rFonts w:ascii="Arial" w:hAnsi="Arial" w:cs="Arial"/>
          <w:sz w:val="20"/>
          <w:szCs w:val="20"/>
        </w:rPr>
      </w:pPr>
      <w:r w:rsidRPr="004D2AEC">
        <w:rPr>
          <w:rFonts w:ascii="Arial" w:hAnsi="Arial" w:cs="Arial"/>
          <w:sz w:val="20"/>
          <w:szCs w:val="20"/>
        </w:rPr>
        <w:tab/>
        <w:t xml:space="preserve">Email address: </w:t>
      </w:r>
      <w:r w:rsidR="00963A3F">
        <w:rPr>
          <w:rFonts w:ascii="Arial" w:hAnsi="Arial" w:cs="Arial"/>
          <w:sz w:val="20"/>
          <w:szCs w:val="20"/>
        </w:rPr>
        <w:t>fr@iogp.org</w:t>
      </w:r>
    </w:p>
    <w:p w14:paraId="2C29C500" w14:textId="6796F6B5" w:rsidR="00024F9D" w:rsidRPr="004D2AEC" w:rsidRDefault="00024F9D" w:rsidP="009F4B08">
      <w:pPr>
        <w:pStyle w:val="Heading5"/>
        <w:spacing w:line="360" w:lineRule="auto"/>
        <w:jc w:val="both"/>
        <w:rPr>
          <w:rFonts w:ascii="Arial" w:hAnsi="Arial" w:cs="Arial"/>
        </w:rPr>
      </w:pPr>
      <w:r w:rsidRPr="004D2AEC">
        <w:rPr>
          <w:rFonts w:ascii="Arial" w:hAnsi="Arial" w:cs="Arial"/>
        </w:rPr>
        <w:t>Developing and Submitting your Proposal</w:t>
      </w:r>
    </w:p>
    <w:p w14:paraId="3E398C0F" w14:textId="77777777" w:rsidR="00024F9D" w:rsidRPr="004D2AEC" w:rsidRDefault="00024F9D" w:rsidP="009F4B08">
      <w:pPr>
        <w:spacing w:line="360" w:lineRule="auto"/>
        <w:jc w:val="both"/>
        <w:rPr>
          <w:rFonts w:ascii="Arial" w:hAnsi="Arial" w:cs="Arial"/>
          <w:sz w:val="20"/>
          <w:szCs w:val="20"/>
        </w:rPr>
      </w:pPr>
      <w:r w:rsidRPr="004D2AEC">
        <w:rPr>
          <w:rFonts w:ascii="Arial" w:hAnsi="Arial" w:cs="Arial"/>
          <w:sz w:val="20"/>
          <w:szCs w:val="20"/>
        </w:rPr>
        <w:t xml:space="preserve">The RFP sets out the step-by-step process and conditions that apply. </w:t>
      </w:r>
    </w:p>
    <w:p w14:paraId="48A02BFB" w14:textId="69D98361" w:rsidR="00024F9D" w:rsidRPr="004D2AEC" w:rsidRDefault="00024F9D" w:rsidP="00EC37E1">
      <w:pPr>
        <w:pStyle w:val="ListParagraph"/>
        <w:numPr>
          <w:ilvl w:val="0"/>
          <w:numId w:val="2"/>
        </w:numPr>
        <w:spacing w:line="360" w:lineRule="auto"/>
        <w:ind w:hanging="357"/>
        <w:jc w:val="both"/>
        <w:rPr>
          <w:rFonts w:ascii="Arial" w:hAnsi="Arial" w:cs="Arial"/>
          <w:sz w:val="20"/>
          <w:szCs w:val="20"/>
        </w:rPr>
      </w:pPr>
      <w:r w:rsidRPr="004D2AEC">
        <w:rPr>
          <w:rFonts w:ascii="Arial" w:hAnsi="Arial" w:cs="Arial"/>
          <w:sz w:val="20"/>
          <w:szCs w:val="20"/>
        </w:rPr>
        <w:t>Take time to read and understand the RFP. In particular:</w:t>
      </w:r>
    </w:p>
    <w:p w14:paraId="7EF3FCE0" w14:textId="5D13CAD7" w:rsidR="00024F9D" w:rsidRPr="004D2AEC" w:rsidRDefault="00024F9D" w:rsidP="00EC37E1">
      <w:pPr>
        <w:pStyle w:val="ListParagraph"/>
        <w:numPr>
          <w:ilvl w:val="1"/>
          <w:numId w:val="9"/>
        </w:numPr>
        <w:spacing w:line="360" w:lineRule="auto"/>
        <w:jc w:val="both"/>
        <w:rPr>
          <w:rFonts w:ascii="Arial" w:hAnsi="Arial" w:cs="Arial"/>
          <w:sz w:val="20"/>
          <w:szCs w:val="20"/>
        </w:rPr>
      </w:pPr>
      <w:r w:rsidRPr="004D2AEC">
        <w:rPr>
          <w:rFonts w:ascii="Arial" w:hAnsi="Arial" w:cs="Arial"/>
          <w:sz w:val="20"/>
          <w:szCs w:val="20"/>
        </w:rPr>
        <w:t>develop a strong understanding of our Requirements detailed in Section 2.</w:t>
      </w:r>
    </w:p>
    <w:p w14:paraId="022FEAF9" w14:textId="2E95171A" w:rsidR="00024F9D" w:rsidRPr="006311EF" w:rsidRDefault="00024F9D" w:rsidP="00EC37E1">
      <w:pPr>
        <w:pStyle w:val="ListParagraph"/>
        <w:numPr>
          <w:ilvl w:val="1"/>
          <w:numId w:val="9"/>
        </w:numPr>
        <w:spacing w:line="360" w:lineRule="auto"/>
        <w:jc w:val="both"/>
        <w:rPr>
          <w:rFonts w:ascii="Arial" w:hAnsi="Arial" w:cs="Arial"/>
          <w:sz w:val="20"/>
          <w:szCs w:val="20"/>
        </w:rPr>
      </w:pPr>
      <w:r w:rsidRPr="006311EF">
        <w:rPr>
          <w:rFonts w:ascii="Arial" w:hAnsi="Arial" w:cs="Arial"/>
          <w:sz w:val="20"/>
          <w:szCs w:val="20"/>
        </w:rPr>
        <w:t xml:space="preserve">in structuring your Proposal consider how it will be evaluated. Section 3 describes our Evaluation Approach. </w:t>
      </w:r>
    </w:p>
    <w:p w14:paraId="03560DE1" w14:textId="38CDF3BB" w:rsidR="00024F9D" w:rsidRPr="004D2AEC" w:rsidRDefault="00024F9D" w:rsidP="00EC37E1">
      <w:pPr>
        <w:pStyle w:val="ListParagraph"/>
        <w:numPr>
          <w:ilvl w:val="1"/>
          <w:numId w:val="9"/>
        </w:numPr>
        <w:spacing w:line="360" w:lineRule="auto"/>
        <w:jc w:val="both"/>
        <w:rPr>
          <w:rFonts w:ascii="Arial" w:hAnsi="Arial" w:cs="Arial"/>
          <w:sz w:val="20"/>
          <w:szCs w:val="20"/>
        </w:rPr>
      </w:pPr>
      <w:r w:rsidRPr="004D2AEC">
        <w:rPr>
          <w:rFonts w:ascii="Arial" w:hAnsi="Arial" w:cs="Arial"/>
          <w:sz w:val="20"/>
          <w:szCs w:val="20"/>
        </w:rPr>
        <w:t xml:space="preserve">If anything is unclear or you have a question, </w:t>
      </w:r>
      <w:r w:rsidR="00CF1FE3">
        <w:rPr>
          <w:rFonts w:ascii="Arial" w:hAnsi="Arial" w:cs="Arial"/>
          <w:sz w:val="20"/>
          <w:szCs w:val="20"/>
        </w:rPr>
        <w:t xml:space="preserve">please </w:t>
      </w:r>
      <w:r w:rsidRPr="004D2AEC">
        <w:rPr>
          <w:rFonts w:ascii="Arial" w:hAnsi="Arial" w:cs="Arial"/>
          <w:sz w:val="20"/>
          <w:szCs w:val="20"/>
        </w:rPr>
        <w:t>ask us to explain. Please do so before the Deadline for Questions. Email our Point of Contact.</w:t>
      </w:r>
    </w:p>
    <w:p w14:paraId="38D71594" w14:textId="616D6C95" w:rsidR="00024F9D" w:rsidRPr="004D2AEC" w:rsidRDefault="00024F9D" w:rsidP="002E58F4">
      <w:pPr>
        <w:pStyle w:val="Heading5"/>
        <w:jc w:val="both"/>
        <w:rPr>
          <w:rFonts w:ascii="Arial" w:hAnsi="Arial" w:cs="Arial"/>
        </w:rPr>
      </w:pPr>
      <w:r w:rsidRPr="004D2AEC">
        <w:rPr>
          <w:rFonts w:ascii="Arial" w:hAnsi="Arial" w:cs="Arial"/>
        </w:rPr>
        <w:t xml:space="preserve">Address for submitting your Proposal </w:t>
      </w:r>
    </w:p>
    <w:p w14:paraId="7B7CC3A0" w14:textId="76887539" w:rsidR="00024F9D" w:rsidRPr="004D2AEC" w:rsidRDefault="00024F9D" w:rsidP="002E58F4">
      <w:pPr>
        <w:jc w:val="both"/>
        <w:rPr>
          <w:rFonts w:ascii="Arial" w:hAnsi="Arial" w:cs="Arial"/>
          <w:sz w:val="20"/>
          <w:szCs w:val="20"/>
        </w:rPr>
      </w:pPr>
      <w:r w:rsidRPr="004D2AEC">
        <w:rPr>
          <w:rFonts w:ascii="Arial" w:hAnsi="Arial" w:cs="Arial"/>
          <w:sz w:val="20"/>
          <w:szCs w:val="20"/>
        </w:rPr>
        <w:t xml:space="preserve">Proposals must be submitted by email/electronically to the following address: </w:t>
      </w:r>
    </w:p>
    <w:p w14:paraId="52C1F5F1" w14:textId="63BA9A74" w:rsidR="005E0668" w:rsidRPr="004D2AEC" w:rsidRDefault="00C37168" w:rsidP="002E58F4">
      <w:pPr>
        <w:ind w:left="363"/>
        <w:jc w:val="both"/>
        <w:rPr>
          <w:rFonts w:ascii="Arial" w:hAnsi="Arial" w:cs="Arial"/>
          <w:sz w:val="20"/>
          <w:szCs w:val="20"/>
        </w:rPr>
      </w:pPr>
      <w:bookmarkStart w:id="2" w:name="_Toc7770957"/>
      <w:r w:rsidRPr="00CF1FE3">
        <w:rPr>
          <w:rFonts w:ascii="Arial" w:hAnsi="Arial" w:cs="Arial"/>
          <w:sz w:val="20"/>
          <w:szCs w:val="20"/>
        </w:rPr>
        <w:t>fr@iogp.org</w:t>
      </w:r>
    </w:p>
    <w:p w14:paraId="7C54EAA5" w14:textId="4CF7A000" w:rsidR="00EC4951" w:rsidRPr="004D2AEC" w:rsidRDefault="00EC4951" w:rsidP="002E58F4">
      <w:pPr>
        <w:pStyle w:val="Heading5"/>
        <w:jc w:val="both"/>
        <w:rPr>
          <w:rFonts w:ascii="Arial" w:hAnsi="Arial" w:cs="Arial"/>
        </w:rPr>
      </w:pPr>
      <w:r w:rsidRPr="004D2AEC">
        <w:rPr>
          <w:rFonts w:ascii="Arial" w:hAnsi="Arial" w:cs="Arial"/>
        </w:rPr>
        <w:t>Later changes to the RFP or RFP process</w:t>
      </w:r>
      <w:bookmarkEnd w:id="2"/>
    </w:p>
    <w:p w14:paraId="1F7C7140" w14:textId="67D516D9" w:rsidR="00EC4951" w:rsidRPr="004D2AEC" w:rsidRDefault="00EC4951" w:rsidP="002E58F4">
      <w:pPr>
        <w:jc w:val="both"/>
        <w:rPr>
          <w:rFonts w:ascii="Arial" w:hAnsi="Arial" w:cs="Arial"/>
          <w:sz w:val="20"/>
          <w:szCs w:val="20"/>
        </w:rPr>
      </w:pPr>
      <w:r w:rsidRPr="004D2AEC">
        <w:rPr>
          <w:rFonts w:ascii="Arial" w:hAnsi="Arial" w:cs="Arial"/>
          <w:sz w:val="20"/>
          <w:szCs w:val="20"/>
        </w:rPr>
        <w:t>If, after publishing the RFP, we need to change anything about the RFP, or want to provide suppliers with additional information we will inform all suppliers by email.</w:t>
      </w:r>
    </w:p>
    <w:p w14:paraId="65EAEFB6" w14:textId="43D927B0" w:rsidR="001406A5" w:rsidRPr="004D2AEC" w:rsidRDefault="00400C08" w:rsidP="002E58F4">
      <w:pPr>
        <w:pStyle w:val="Heading2"/>
        <w:spacing w:line="276" w:lineRule="auto"/>
        <w:jc w:val="both"/>
        <w:rPr>
          <w:rFonts w:ascii="Arial" w:hAnsi="Arial" w:cs="Arial"/>
        </w:rPr>
      </w:pPr>
      <w:r w:rsidRPr="004D2AEC">
        <w:rPr>
          <w:rFonts w:ascii="Arial" w:hAnsi="Arial" w:cs="Arial"/>
        </w:rPr>
        <w:t>Section II - Our Requirements</w:t>
      </w:r>
    </w:p>
    <w:p w14:paraId="2ECAAE3F"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 xml:space="preserve">The main deliverables will be (but not limited to): </w:t>
      </w:r>
    </w:p>
    <w:p w14:paraId="308B82E6"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lastRenderedPageBreak/>
        <w:t>1) Literature Review &amp; Biomonitoring Method Support</w:t>
      </w:r>
    </w:p>
    <w:p w14:paraId="73298D7D"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 Describe the current use of different biological monitoring methodologies (traditional and eDNA); noting benefits and drawbacks of each method as well as global appetite for regulatory acceptance (visual observation, physical capture, remote detection, etc.)</w:t>
      </w:r>
    </w:p>
    <w:p w14:paraId="1C25EFBF"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 Addressing scenarios in which eDNA is and is not appropriate for addressing distinct biomonitoring challenges; where it can operate as a “stand-alone” monitoring tool, when it has value as a complementary tool, and where it is not appropriate (e.g., comprehensive assessments; targeted species detection, abundance data is required, etc.)</w:t>
      </w:r>
    </w:p>
    <w:p w14:paraId="766B2543"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 Distilling the rapidly expanding literature on methodological comparative studies and communicating eDNA’s “performance” relative to other methods as a biomonitoring tool</w:t>
      </w:r>
    </w:p>
    <w:p w14:paraId="078161FF"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2) Visual Representation Materials (tables, flowcharts, etc.)</w:t>
      </w:r>
    </w:p>
    <w:p w14:paraId="0999216C"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 Materials for easily communicating the current capacity of genomic technologies as biomonitoring tools for likely scenarios encountered by energy companies for both communication in the internal management chain as well as external engagement</w:t>
      </w:r>
    </w:p>
    <w:p w14:paraId="73B03BF3" w14:textId="3CB77535"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 Materials for energy project managers to confidently deploy in the responsible design, vetting, and execution of eDNA biomonitoring projects (specifically related to choosing the proper suite of methodologies)</w:t>
      </w:r>
    </w:p>
    <w:p w14:paraId="4AF8D7C2" w14:textId="77777777" w:rsidR="004E0BB9" w:rsidRPr="004E0BB9" w:rsidRDefault="004E0BB9" w:rsidP="004E0BB9">
      <w:pPr>
        <w:pStyle w:val="paragraph"/>
        <w:spacing w:before="0" w:after="0"/>
        <w:jc w:val="both"/>
        <w:textAlignment w:val="baseline"/>
        <w:rPr>
          <w:rStyle w:val="normaltextrun"/>
          <w:rFonts w:ascii="Arial" w:hAnsi="Arial" w:cs="Arial"/>
          <w:b/>
          <w:bCs/>
          <w:sz w:val="20"/>
          <w:szCs w:val="20"/>
        </w:rPr>
      </w:pPr>
      <w:r w:rsidRPr="004E0BB9">
        <w:rPr>
          <w:rStyle w:val="normaltextrun"/>
          <w:rFonts w:ascii="Arial" w:hAnsi="Arial" w:cs="Arial"/>
          <w:b/>
          <w:bCs/>
          <w:sz w:val="20"/>
          <w:szCs w:val="20"/>
        </w:rPr>
        <w:t xml:space="preserve">In scope: </w:t>
      </w:r>
    </w:p>
    <w:p w14:paraId="4779F854"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w:t>
      </w:r>
      <w:r w:rsidRPr="004E0BB9">
        <w:rPr>
          <w:rStyle w:val="normaltextrun"/>
          <w:rFonts w:ascii="Arial" w:hAnsi="Arial" w:cs="Arial"/>
          <w:sz w:val="20"/>
          <w:szCs w:val="20"/>
        </w:rPr>
        <w:tab/>
        <w:t>The range of traditional/conventional biological monitoring strategies and environmental genomic technologies – their uses, regulatory acceptance, benefits, and caveats.</w:t>
      </w:r>
    </w:p>
    <w:p w14:paraId="2D3899F7"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w:t>
      </w:r>
      <w:r w:rsidRPr="004E0BB9">
        <w:rPr>
          <w:rStyle w:val="normaltextrun"/>
          <w:rFonts w:ascii="Arial" w:hAnsi="Arial" w:cs="Arial"/>
          <w:sz w:val="20"/>
          <w:szCs w:val="20"/>
        </w:rPr>
        <w:tab/>
        <w:t>Meta-comparison and contrast of combined methodological usage – where does eDNA provide additional data and where is it not adding additional value?</w:t>
      </w:r>
    </w:p>
    <w:p w14:paraId="6F775E56"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w:t>
      </w:r>
      <w:r w:rsidRPr="004E0BB9">
        <w:rPr>
          <w:rStyle w:val="normaltextrun"/>
          <w:rFonts w:ascii="Arial" w:hAnsi="Arial" w:cs="Arial"/>
          <w:sz w:val="20"/>
          <w:szCs w:val="20"/>
        </w:rPr>
        <w:tab/>
        <w:t>Quantifying the compared and contrasted results of paired traditional method(s) and eDNA studies – what insights do each method uniquely provide in field studies?</w:t>
      </w:r>
    </w:p>
    <w:p w14:paraId="516AFFA1"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w:t>
      </w:r>
      <w:r w:rsidRPr="004E0BB9">
        <w:rPr>
          <w:rStyle w:val="normaltextrun"/>
          <w:rFonts w:ascii="Arial" w:hAnsi="Arial" w:cs="Arial"/>
          <w:sz w:val="20"/>
          <w:szCs w:val="20"/>
        </w:rPr>
        <w:tab/>
        <w:t>What biological monitoring questions would be appropriate for eDNA tools exclusively? Where does it make sense to include with complementary traditional methods? In what scenarios are eDNA applications not appropriate tools to use?</w:t>
      </w:r>
    </w:p>
    <w:p w14:paraId="10DD9D08"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w:t>
      </w:r>
      <w:r w:rsidRPr="004E0BB9">
        <w:rPr>
          <w:rStyle w:val="normaltextrun"/>
          <w:rFonts w:ascii="Arial" w:hAnsi="Arial" w:cs="Arial"/>
          <w:sz w:val="20"/>
          <w:szCs w:val="20"/>
        </w:rPr>
        <w:tab/>
        <w:t>What is the appropriate scaling of eDNA sampling to answer common biological monitoring surveys? What factors must be considered when deciding on sampling strategies (in either combined or sole survey efforts) that will provide robust enough data for meaningful statistical analyses to fit monitoring needs?</w:t>
      </w:r>
    </w:p>
    <w:p w14:paraId="0DA47FB3" w14:textId="0CB2A16D" w:rsidR="00692984"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w:t>
      </w:r>
      <w:r w:rsidRPr="004E0BB9">
        <w:rPr>
          <w:rStyle w:val="normaltextrun"/>
          <w:rFonts w:ascii="Arial" w:hAnsi="Arial" w:cs="Arial"/>
          <w:sz w:val="20"/>
          <w:szCs w:val="20"/>
        </w:rPr>
        <w:tab/>
        <w:t>What unique long-term biomonitoring benefits may eDNA data unlock as the technology matures, even in instances with no re-</w:t>
      </w:r>
      <w:r w:rsidR="00CF1FE3" w:rsidRPr="004E0BB9">
        <w:rPr>
          <w:rStyle w:val="normaltextrun"/>
          <w:rFonts w:ascii="Arial" w:hAnsi="Arial" w:cs="Arial"/>
          <w:sz w:val="20"/>
          <w:szCs w:val="20"/>
        </w:rPr>
        <w:t>sampling (</w:t>
      </w:r>
      <w:r w:rsidRPr="004E0BB9">
        <w:rPr>
          <w:rStyle w:val="normaltextrun"/>
          <w:rFonts w:ascii="Arial" w:hAnsi="Arial" w:cs="Arial"/>
          <w:sz w:val="20"/>
          <w:szCs w:val="20"/>
        </w:rPr>
        <w:t>i.e., database construction, updating, etc.)</w:t>
      </w:r>
      <w:r w:rsidR="00692984">
        <w:rPr>
          <w:rStyle w:val="normaltextrun"/>
          <w:rFonts w:ascii="Arial" w:hAnsi="Arial" w:cs="Arial"/>
          <w:sz w:val="20"/>
          <w:szCs w:val="20"/>
        </w:rPr>
        <w:t>?</w:t>
      </w:r>
    </w:p>
    <w:p w14:paraId="5C75AD6E" w14:textId="714C5E39"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w:t>
      </w:r>
      <w:r w:rsidRPr="004E0BB9">
        <w:rPr>
          <w:rStyle w:val="normaltextrun"/>
          <w:rFonts w:ascii="Arial" w:hAnsi="Arial" w:cs="Arial"/>
          <w:sz w:val="20"/>
          <w:szCs w:val="20"/>
        </w:rPr>
        <w:tab/>
        <w:t>Alternative and creative ideas of how to distill these findings into communication materials for non-specialists – such as tables, guides, flow diagrams, decision trees, graphs, etc.</w:t>
      </w:r>
    </w:p>
    <w:p w14:paraId="298B2ECD" w14:textId="77777777" w:rsidR="004E0BB9" w:rsidRPr="004E0BB9" w:rsidRDefault="004E0BB9" w:rsidP="004E0BB9">
      <w:pPr>
        <w:pStyle w:val="paragraph"/>
        <w:spacing w:before="0" w:after="0"/>
        <w:jc w:val="both"/>
        <w:textAlignment w:val="baseline"/>
        <w:rPr>
          <w:rStyle w:val="normaltextrun"/>
          <w:rFonts w:ascii="Arial" w:hAnsi="Arial" w:cs="Arial"/>
          <w:b/>
          <w:bCs/>
          <w:sz w:val="20"/>
          <w:szCs w:val="20"/>
        </w:rPr>
      </w:pPr>
      <w:r w:rsidRPr="004E0BB9">
        <w:rPr>
          <w:rStyle w:val="normaltextrun"/>
          <w:rFonts w:ascii="Arial" w:hAnsi="Arial" w:cs="Arial"/>
          <w:b/>
          <w:bCs/>
          <w:sz w:val="20"/>
          <w:szCs w:val="20"/>
        </w:rPr>
        <w:t xml:space="preserve">Out of scope: </w:t>
      </w:r>
    </w:p>
    <w:p w14:paraId="5B8F4025" w14:textId="62E1BB2E"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This specific RFP is meant to help parse, decide, and communicate appropriate uses of eDNA (versus traditional methodology) for biomonitoring efforts solely, therefore we do NOT consider the following concepts to be “in scope”:</w:t>
      </w:r>
    </w:p>
    <w:p w14:paraId="219CA4D5"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lastRenderedPageBreak/>
        <w:t>•</w:t>
      </w:r>
      <w:r w:rsidRPr="004E0BB9">
        <w:rPr>
          <w:rStyle w:val="normaltextrun"/>
          <w:rFonts w:ascii="Arial" w:hAnsi="Arial" w:cs="Arial"/>
          <w:sz w:val="20"/>
          <w:szCs w:val="20"/>
        </w:rPr>
        <w:tab/>
        <w:t>Alternative sampling methodology efforts for field collection of samples (</w:t>
      </w:r>
      <w:proofErr w:type="gramStart"/>
      <w:r w:rsidRPr="004E0BB9">
        <w:rPr>
          <w:rStyle w:val="normaltextrun"/>
          <w:rFonts w:ascii="Arial" w:hAnsi="Arial" w:cs="Arial"/>
          <w:sz w:val="20"/>
          <w:szCs w:val="20"/>
        </w:rPr>
        <w:t>i.e.</w:t>
      </w:r>
      <w:proofErr w:type="gramEnd"/>
      <w:r w:rsidRPr="004E0BB9">
        <w:rPr>
          <w:rStyle w:val="normaltextrun"/>
          <w:rFonts w:ascii="Arial" w:hAnsi="Arial" w:cs="Arial"/>
          <w:sz w:val="20"/>
          <w:szCs w:val="20"/>
        </w:rPr>
        <w:t xml:space="preserve"> variations of sample processing, storage, and transport)</w:t>
      </w:r>
    </w:p>
    <w:p w14:paraId="116C4D9B" w14:textId="77777777" w:rsidR="004E0BB9" w:rsidRPr="004E0BB9" w:rsidRDefault="004E0BB9" w:rsidP="004E0BB9">
      <w:pPr>
        <w:pStyle w:val="paragraph"/>
        <w:spacing w:before="0" w:after="0"/>
        <w:jc w:val="both"/>
        <w:textAlignment w:val="baseline"/>
        <w:rPr>
          <w:rStyle w:val="normaltextrun"/>
          <w:rFonts w:ascii="Arial" w:hAnsi="Arial" w:cs="Arial"/>
          <w:sz w:val="20"/>
          <w:szCs w:val="20"/>
        </w:rPr>
      </w:pPr>
      <w:r w:rsidRPr="004E0BB9">
        <w:rPr>
          <w:rStyle w:val="normaltextrun"/>
          <w:rFonts w:ascii="Arial" w:hAnsi="Arial" w:cs="Arial"/>
          <w:sz w:val="20"/>
          <w:szCs w:val="20"/>
        </w:rPr>
        <w:t>•</w:t>
      </w:r>
      <w:r w:rsidRPr="004E0BB9">
        <w:rPr>
          <w:rStyle w:val="normaltextrun"/>
          <w:rFonts w:ascii="Arial" w:hAnsi="Arial" w:cs="Arial"/>
          <w:sz w:val="20"/>
          <w:szCs w:val="20"/>
        </w:rPr>
        <w:tab/>
        <w:t>Laboratory, sequencing, and downstream bioinformatic processes</w:t>
      </w:r>
    </w:p>
    <w:p w14:paraId="7234F0C8" w14:textId="02E9FF11" w:rsidR="00F56816" w:rsidRPr="004E0BB9" w:rsidRDefault="004E0BB9" w:rsidP="004E0BB9">
      <w:pPr>
        <w:pStyle w:val="paragraph"/>
        <w:spacing w:before="0" w:beforeAutospacing="0" w:after="0" w:afterAutospacing="0" w:line="276" w:lineRule="auto"/>
        <w:jc w:val="both"/>
        <w:textAlignment w:val="baseline"/>
        <w:rPr>
          <w:rStyle w:val="normaltextrun"/>
          <w:rFonts w:ascii="Arial" w:hAnsi="Arial" w:cs="Arial"/>
          <w:sz w:val="20"/>
          <w:szCs w:val="20"/>
        </w:rPr>
      </w:pPr>
      <w:r w:rsidRPr="004E0BB9">
        <w:rPr>
          <w:rStyle w:val="normaltextrun"/>
          <w:rFonts w:ascii="Arial" w:hAnsi="Arial" w:cs="Arial"/>
          <w:sz w:val="20"/>
          <w:szCs w:val="20"/>
        </w:rPr>
        <w:t>•</w:t>
      </w:r>
      <w:r w:rsidRPr="004E0BB9">
        <w:rPr>
          <w:rStyle w:val="normaltextrun"/>
          <w:rFonts w:ascii="Arial" w:hAnsi="Arial" w:cs="Arial"/>
          <w:sz w:val="20"/>
          <w:szCs w:val="20"/>
        </w:rPr>
        <w:tab/>
        <w:t>Methods of processing data or drawing biodiversity or ecological insights from collected data</w:t>
      </w:r>
    </w:p>
    <w:p w14:paraId="110A7B4C" w14:textId="63F74E60" w:rsidR="009965A9" w:rsidRPr="00B24580" w:rsidRDefault="009965A9" w:rsidP="002E58F4">
      <w:pPr>
        <w:jc w:val="both"/>
        <w:rPr>
          <w:rFonts w:ascii="Arial" w:hAnsi="Arial" w:cs="Arial"/>
          <w:b/>
          <w:bCs/>
          <w:sz w:val="20"/>
          <w:szCs w:val="20"/>
        </w:rPr>
      </w:pPr>
      <w:r w:rsidRPr="00B24580">
        <w:rPr>
          <w:rFonts w:ascii="Arial" w:hAnsi="Arial" w:cs="Arial"/>
          <w:b/>
          <w:bCs/>
          <w:sz w:val="20"/>
          <w:szCs w:val="20"/>
        </w:rPr>
        <w:t xml:space="preserve">Other information </w:t>
      </w:r>
    </w:p>
    <w:p w14:paraId="377FC686" w14:textId="4250DE4C" w:rsidR="009965A9" w:rsidRPr="004D2AEC" w:rsidRDefault="009965A9" w:rsidP="002E58F4">
      <w:pPr>
        <w:pStyle w:val="ListParagraph"/>
        <w:numPr>
          <w:ilvl w:val="0"/>
          <w:numId w:val="3"/>
        </w:numPr>
        <w:jc w:val="both"/>
        <w:rPr>
          <w:rFonts w:ascii="Arial" w:hAnsi="Arial" w:cs="Arial"/>
          <w:sz w:val="20"/>
          <w:szCs w:val="20"/>
        </w:rPr>
      </w:pPr>
      <w:r w:rsidRPr="004D2AEC">
        <w:rPr>
          <w:rFonts w:ascii="Arial" w:hAnsi="Arial" w:cs="Arial"/>
          <w:sz w:val="20"/>
          <w:szCs w:val="20"/>
        </w:rPr>
        <w:t xml:space="preserve">Payment will be </w:t>
      </w:r>
      <w:r w:rsidR="002B20AB">
        <w:rPr>
          <w:rFonts w:ascii="Arial" w:hAnsi="Arial" w:cs="Arial"/>
          <w:sz w:val="20"/>
          <w:szCs w:val="20"/>
        </w:rPr>
        <w:t xml:space="preserve">85% on </w:t>
      </w:r>
      <w:r w:rsidR="0043091B">
        <w:rPr>
          <w:rFonts w:ascii="Arial" w:hAnsi="Arial" w:cs="Arial"/>
          <w:sz w:val="20"/>
          <w:szCs w:val="20"/>
        </w:rPr>
        <w:t xml:space="preserve">first </w:t>
      </w:r>
      <w:r w:rsidR="002B20AB">
        <w:rPr>
          <w:rFonts w:ascii="Arial" w:hAnsi="Arial" w:cs="Arial"/>
          <w:sz w:val="20"/>
          <w:szCs w:val="20"/>
        </w:rPr>
        <w:t>draft and re</w:t>
      </w:r>
      <w:r w:rsidR="0043091B">
        <w:rPr>
          <w:rFonts w:ascii="Arial" w:hAnsi="Arial" w:cs="Arial"/>
          <w:sz w:val="20"/>
          <w:szCs w:val="20"/>
        </w:rPr>
        <w:t>maining 15% on delivery of final draft</w:t>
      </w:r>
      <w:r w:rsidR="00497CD8">
        <w:rPr>
          <w:rFonts w:ascii="Arial" w:hAnsi="Arial" w:cs="Arial"/>
          <w:sz w:val="20"/>
          <w:szCs w:val="20"/>
        </w:rPr>
        <w:t xml:space="preserve"> (with all comments from JIP34 members </w:t>
      </w:r>
      <w:r w:rsidR="00234C25">
        <w:rPr>
          <w:rFonts w:ascii="Arial" w:hAnsi="Arial" w:cs="Arial"/>
          <w:sz w:val="20"/>
          <w:szCs w:val="20"/>
        </w:rPr>
        <w:t>considered and inserted)</w:t>
      </w:r>
      <w:r w:rsidRPr="004D2AEC">
        <w:rPr>
          <w:rFonts w:ascii="Arial" w:hAnsi="Arial" w:cs="Arial"/>
          <w:sz w:val="20"/>
          <w:szCs w:val="20"/>
        </w:rPr>
        <w:t xml:space="preserve">. </w:t>
      </w:r>
    </w:p>
    <w:p w14:paraId="3BEFC1EB" w14:textId="21A012CF" w:rsidR="009965A9" w:rsidRPr="004D2AEC" w:rsidRDefault="009965A9" w:rsidP="002E58F4">
      <w:pPr>
        <w:pStyle w:val="ListParagraph"/>
        <w:numPr>
          <w:ilvl w:val="0"/>
          <w:numId w:val="3"/>
        </w:numPr>
        <w:jc w:val="both"/>
        <w:rPr>
          <w:rFonts w:ascii="Arial" w:hAnsi="Arial" w:cs="Arial"/>
          <w:sz w:val="20"/>
          <w:szCs w:val="20"/>
        </w:rPr>
      </w:pPr>
      <w:r w:rsidRPr="004D2AEC">
        <w:rPr>
          <w:rFonts w:ascii="Arial" w:hAnsi="Arial" w:cs="Arial"/>
          <w:sz w:val="20"/>
          <w:szCs w:val="20"/>
        </w:rPr>
        <w:t xml:space="preserve">New Intellectual Property arising </w:t>
      </w:r>
      <w:proofErr w:type="gramStart"/>
      <w:r w:rsidRPr="004D2AEC">
        <w:rPr>
          <w:rFonts w:ascii="Arial" w:hAnsi="Arial" w:cs="Arial"/>
          <w:sz w:val="20"/>
          <w:szCs w:val="20"/>
        </w:rPr>
        <w:t>as a result of</w:t>
      </w:r>
      <w:proofErr w:type="gramEnd"/>
      <w:r w:rsidRPr="004D2AEC">
        <w:rPr>
          <w:rFonts w:ascii="Arial" w:hAnsi="Arial" w:cs="Arial"/>
          <w:sz w:val="20"/>
          <w:szCs w:val="20"/>
        </w:rPr>
        <w:t xml:space="preserve"> the Contract will be the property of IOGP.</w:t>
      </w:r>
    </w:p>
    <w:p w14:paraId="2DD407ED" w14:textId="0BEC35DA" w:rsidR="00400C08" w:rsidRPr="004D2AEC" w:rsidRDefault="00400C08" w:rsidP="002E58F4">
      <w:pPr>
        <w:pStyle w:val="Heading2"/>
        <w:spacing w:line="276" w:lineRule="auto"/>
        <w:jc w:val="both"/>
        <w:rPr>
          <w:rFonts w:ascii="Arial" w:hAnsi="Arial" w:cs="Arial"/>
        </w:rPr>
      </w:pPr>
      <w:r w:rsidRPr="00E73224">
        <w:rPr>
          <w:rFonts w:ascii="Arial" w:hAnsi="Arial" w:cs="Arial"/>
        </w:rPr>
        <w:t>Section III - Our Evaluation Approach/Scoring</w:t>
      </w:r>
    </w:p>
    <w:tbl>
      <w:tblPr>
        <w:tblW w:w="9648" w:type="dxa"/>
        <w:tblCellMar>
          <w:left w:w="0" w:type="dxa"/>
          <w:right w:w="0" w:type="dxa"/>
        </w:tblCellMar>
        <w:tblLook w:val="04A0" w:firstRow="1" w:lastRow="0" w:firstColumn="1" w:lastColumn="0" w:noHBand="0" w:noVBand="1"/>
      </w:tblPr>
      <w:tblGrid>
        <w:gridCol w:w="7901"/>
        <w:gridCol w:w="1695"/>
        <w:gridCol w:w="52"/>
      </w:tblGrid>
      <w:tr w:rsidR="00C12C42" w:rsidRPr="00AD59A5" w14:paraId="6930FEFE" w14:textId="77777777" w:rsidTr="00AD59A5">
        <w:trPr>
          <w:gridAfter w:val="1"/>
          <w:trHeight w:val="357"/>
        </w:trPr>
        <w:tc>
          <w:tcPr>
            <w:tcW w:w="79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B6C664" w14:textId="77777777" w:rsidR="00C12C42" w:rsidRPr="00AD59A5" w:rsidRDefault="00C12C42" w:rsidP="00C12C42">
            <w:pPr>
              <w:spacing w:before="0" w:after="0" w:line="240" w:lineRule="auto"/>
              <w:jc w:val="center"/>
              <w:rPr>
                <w:rFonts w:ascii="Arial" w:eastAsia="Times New Roman" w:hAnsi="Arial" w:cs="Arial"/>
                <w:b/>
                <w:bCs/>
                <w:i/>
                <w:iCs/>
                <w:sz w:val="20"/>
                <w:szCs w:val="20"/>
                <w:lang w:val="en-GB" w:eastAsia="en-GB"/>
              </w:rPr>
            </w:pPr>
            <w:r w:rsidRPr="00AD59A5">
              <w:rPr>
                <w:rFonts w:ascii="Arial" w:eastAsia="Times New Roman" w:hAnsi="Arial" w:cs="Arial"/>
                <w:b/>
                <w:bCs/>
                <w:i/>
                <w:iCs/>
                <w:sz w:val="20"/>
                <w:szCs w:val="20"/>
                <w:lang w:val="en-GB" w:eastAsia="en-GB"/>
              </w:rPr>
              <w:t>Criteria</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FE5AD2A" w14:textId="77777777" w:rsidR="00C12C42" w:rsidRPr="00AD59A5" w:rsidRDefault="00C12C42" w:rsidP="00C12C42">
            <w:pPr>
              <w:spacing w:before="0" w:after="0" w:line="240" w:lineRule="auto"/>
              <w:jc w:val="center"/>
              <w:rPr>
                <w:rFonts w:ascii="Arial" w:eastAsia="Times New Roman" w:hAnsi="Arial" w:cs="Arial"/>
                <w:b/>
                <w:bCs/>
                <w:i/>
                <w:iCs/>
                <w:sz w:val="20"/>
                <w:szCs w:val="20"/>
                <w:lang w:val="en-GB" w:eastAsia="en-GB"/>
              </w:rPr>
            </w:pPr>
            <w:r w:rsidRPr="00AD59A5">
              <w:rPr>
                <w:rFonts w:ascii="Arial" w:eastAsia="Times New Roman" w:hAnsi="Arial" w:cs="Arial"/>
                <w:b/>
                <w:bCs/>
                <w:i/>
                <w:iCs/>
                <w:sz w:val="20"/>
                <w:szCs w:val="20"/>
                <w:lang w:val="en-GB" w:eastAsia="en-GB"/>
              </w:rPr>
              <w:t>Weight</w:t>
            </w:r>
            <w:r w:rsidRPr="00AD59A5">
              <w:rPr>
                <w:rFonts w:ascii="Arial" w:eastAsia="Times New Roman" w:hAnsi="Arial" w:cs="Arial"/>
                <w:b/>
                <w:bCs/>
                <w:i/>
                <w:iCs/>
                <w:sz w:val="20"/>
                <w:szCs w:val="20"/>
                <w:lang w:val="en-GB" w:eastAsia="en-GB"/>
              </w:rPr>
              <w:br/>
              <w:t>Factor</w:t>
            </w:r>
          </w:p>
        </w:tc>
      </w:tr>
      <w:tr w:rsidR="00C12C42" w:rsidRPr="00AD59A5" w14:paraId="2EB9E88A" w14:textId="77777777" w:rsidTr="00AD59A5">
        <w:trPr>
          <w:trHeight w:val="299"/>
        </w:trPr>
        <w:tc>
          <w:tcPr>
            <w:tcW w:w="0" w:type="auto"/>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35534" w14:textId="77777777" w:rsidR="00C12C42" w:rsidRPr="00AD59A5" w:rsidRDefault="00C12C42" w:rsidP="00C12C42">
            <w:pPr>
              <w:spacing w:before="0" w:after="0" w:line="240" w:lineRule="auto"/>
              <w:rPr>
                <w:rFonts w:ascii="Arial" w:eastAsia="Times New Roman" w:hAnsi="Arial" w:cs="Arial"/>
                <w:b/>
                <w:bCs/>
                <w:i/>
                <w:iCs/>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87A31" w14:textId="77777777" w:rsidR="00C12C42" w:rsidRPr="00AD59A5" w:rsidRDefault="00C12C42" w:rsidP="00C12C42">
            <w:pPr>
              <w:spacing w:before="0" w:after="0" w:line="240" w:lineRule="auto"/>
              <w:rPr>
                <w:rFonts w:ascii="Arial" w:eastAsia="Times New Roman" w:hAnsi="Arial" w:cs="Arial"/>
                <w:b/>
                <w:bCs/>
                <w:i/>
                <w:iCs/>
                <w:sz w:val="20"/>
                <w:szCs w:val="20"/>
                <w:lang w:val="en-GB"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D47C85" w14:textId="77777777" w:rsidR="00C12C42" w:rsidRPr="00AD59A5" w:rsidRDefault="00C12C42" w:rsidP="00C12C42">
            <w:pPr>
              <w:spacing w:before="0" w:after="0" w:line="240" w:lineRule="auto"/>
              <w:jc w:val="center"/>
              <w:rPr>
                <w:rFonts w:ascii="Arial" w:eastAsia="Times New Roman" w:hAnsi="Arial" w:cs="Arial"/>
                <w:b/>
                <w:bCs/>
                <w:i/>
                <w:iCs/>
                <w:sz w:val="20"/>
                <w:szCs w:val="20"/>
                <w:lang w:val="en-GB" w:eastAsia="en-GB"/>
              </w:rPr>
            </w:pPr>
          </w:p>
        </w:tc>
      </w:tr>
      <w:tr w:rsidR="00C12C42" w:rsidRPr="00AD59A5" w14:paraId="7197BFFF" w14:textId="77777777" w:rsidTr="00AD59A5">
        <w:trPr>
          <w:trHeight w:val="303"/>
        </w:trPr>
        <w:tc>
          <w:tcPr>
            <w:tcW w:w="79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D1AB11A" w14:textId="77777777" w:rsidR="00C12C42" w:rsidRPr="00AD59A5" w:rsidRDefault="00C12C42" w:rsidP="00AD59A5">
            <w:pPr>
              <w:spacing w:before="0" w:after="0" w:line="240" w:lineRule="auto"/>
              <w:jc w:val="both"/>
              <w:rPr>
                <w:rFonts w:ascii="Arial" w:eastAsia="Times New Roman" w:hAnsi="Arial" w:cs="Arial"/>
                <w:sz w:val="20"/>
                <w:szCs w:val="20"/>
                <w:lang w:val="en-GB" w:eastAsia="en-GB"/>
              </w:rPr>
            </w:pPr>
            <w:r w:rsidRPr="00AD59A5">
              <w:rPr>
                <w:rFonts w:ascii="Arial" w:eastAsia="Times New Roman" w:hAnsi="Arial" w:cs="Arial"/>
                <w:sz w:val="20"/>
                <w:szCs w:val="20"/>
                <w:lang w:val="en-GB" w:eastAsia="en-GB"/>
              </w:rPr>
              <w:t>Overall work statement / understanding of the request</w:t>
            </w:r>
          </w:p>
        </w:tc>
        <w:tc>
          <w:tcPr>
            <w:tcW w:w="1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90A69" w14:textId="77777777" w:rsidR="00C12C42" w:rsidRPr="00AD59A5" w:rsidRDefault="00C12C42" w:rsidP="00C12C42">
            <w:pPr>
              <w:spacing w:before="0" w:after="0" w:line="240" w:lineRule="auto"/>
              <w:jc w:val="center"/>
              <w:rPr>
                <w:rFonts w:ascii="Arial" w:eastAsia="Times New Roman" w:hAnsi="Arial" w:cs="Arial"/>
                <w:b/>
                <w:bCs/>
                <w:sz w:val="20"/>
                <w:szCs w:val="20"/>
                <w:lang w:val="en-GB" w:eastAsia="en-GB"/>
              </w:rPr>
            </w:pPr>
            <w:r w:rsidRPr="00AD59A5">
              <w:rPr>
                <w:rFonts w:ascii="Arial" w:eastAsia="Times New Roman" w:hAnsi="Arial" w:cs="Arial"/>
                <w:b/>
                <w:bCs/>
                <w:sz w:val="20"/>
                <w:szCs w:val="20"/>
                <w:lang w:val="en-GB" w:eastAsia="en-GB"/>
              </w:rPr>
              <w:t>3</w:t>
            </w:r>
          </w:p>
        </w:tc>
        <w:tc>
          <w:tcPr>
            <w:tcW w:w="0" w:type="auto"/>
            <w:shd w:val="clear" w:color="auto" w:fill="auto"/>
            <w:vAlign w:val="center"/>
            <w:hideMark/>
          </w:tcPr>
          <w:p w14:paraId="19E1416D" w14:textId="77777777" w:rsidR="00C12C42" w:rsidRPr="00AD59A5" w:rsidRDefault="00C12C42" w:rsidP="00C12C42">
            <w:pPr>
              <w:spacing w:before="0" w:after="0" w:line="240" w:lineRule="auto"/>
              <w:rPr>
                <w:rFonts w:ascii="Arial" w:eastAsia="Times New Roman" w:hAnsi="Arial" w:cs="Arial"/>
                <w:sz w:val="20"/>
                <w:szCs w:val="20"/>
                <w:lang w:val="en-GB" w:eastAsia="en-GB"/>
              </w:rPr>
            </w:pPr>
          </w:p>
        </w:tc>
      </w:tr>
      <w:tr w:rsidR="00C12C42" w:rsidRPr="00AD59A5" w14:paraId="6A379EE1" w14:textId="77777777" w:rsidTr="00AD59A5">
        <w:trPr>
          <w:trHeight w:val="299"/>
        </w:trPr>
        <w:tc>
          <w:tcPr>
            <w:tcW w:w="79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5AD8BD3" w14:textId="77777777" w:rsidR="00C12C42" w:rsidRPr="00AD59A5" w:rsidRDefault="00C12C42" w:rsidP="00AD59A5">
            <w:pPr>
              <w:spacing w:before="0" w:after="0" w:line="240" w:lineRule="auto"/>
              <w:jc w:val="both"/>
              <w:rPr>
                <w:rFonts w:ascii="Arial" w:eastAsia="Times New Roman" w:hAnsi="Arial" w:cs="Arial"/>
                <w:sz w:val="20"/>
                <w:szCs w:val="20"/>
                <w:lang w:val="en-GB" w:eastAsia="en-GB"/>
              </w:rPr>
            </w:pPr>
            <w:r w:rsidRPr="00AD59A5">
              <w:rPr>
                <w:rFonts w:ascii="Arial" w:eastAsia="Times New Roman" w:hAnsi="Arial" w:cs="Arial"/>
                <w:sz w:val="20"/>
                <w:szCs w:val="20"/>
                <w:lang w:val="en-GB" w:eastAsia="en-GB"/>
              </w:rPr>
              <w:t>Knowledge/experience of the specific topic</w:t>
            </w:r>
          </w:p>
        </w:tc>
        <w:tc>
          <w:tcPr>
            <w:tcW w:w="1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A16F6" w14:textId="77777777" w:rsidR="00C12C42" w:rsidRPr="00AD59A5" w:rsidRDefault="00C12C42" w:rsidP="00C12C42">
            <w:pPr>
              <w:spacing w:before="0" w:after="0" w:line="240" w:lineRule="auto"/>
              <w:jc w:val="center"/>
              <w:rPr>
                <w:rFonts w:ascii="Arial" w:eastAsia="Times New Roman" w:hAnsi="Arial" w:cs="Arial"/>
                <w:b/>
                <w:bCs/>
                <w:sz w:val="20"/>
                <w:szCs w:val="20"/>
                <w:lang w:val="en-GB" w:eastAsia="en-GB"/>
              </w:rPr>
            </w:pPr>
            <w:r w:rsidRPr="00AD59A5">
              <w:rPr>
                <w:rFonts w:ascii="Arial" w:eastAsia="Times New Roman" w:hAnsi="Arial" w:cs="Arial"/>
                <w:b/>
                <w:bCs/>
                <w:sz w:val="20"/>
                <w:szCs w:val="20"/>
                <w:lang w:val="en-GB" w:eastAsia="en-GB"/>
              </w:rPr>
              <w:t>3</w:t>
            </w:r>
          </w:p>
        </w:tc>
        <w:tc>
          <w:tcPr>
            <w:tcW w:w="0" w:type="auto"/>
            <w:shd w:val="clear" w:color="auto" w:fill="auto"/>
            <w:vAlign w:val="center"/>
            <w:hideMark/>
          </w:tcPr>
          <w:p w14:paraId="42AFB821" w14:textId="77777777" w:rsidR="00C12C42" w:rsidRPr="00AD59A5" w:rsidRDefault="00C12C42" w:rsidP="00C12C42">
            <w:pPr>
              <w:spacing w:before="0" w:after="0" w:line="240" w:lineRule="auto"/>
              <w:rPr>
                <w:rFonts w:ascii="Arial" w:eastAsia="Times New Roman" w:hAnsi="Arial" w:cs="Arial"/>
                <w:sz w:val="20"/>
                <w:szCs w:val="20"/>
                <w:lang w:val="en-GB" w:eastAsia="en-GB"/>
              </w:rPr>
            </w:pPr>
          </w:p>
        </w:tc>
      </w:tr>
      <w:tr w:rsidR="00C12C42" w:rsidRPr="00AD59A5" w14:paraId="49B6B44B" w14:textId="77777777" w:rsidTr="00AD59A5">
        <w:trPr>
          <w:trHeight w:val="240"/>
        </w:trPr>
        <w:tc>
          <w:tcPr>
            <w:tcW w:w="79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2D71638" w14:textId="77777777" w:rsidR="00C12C42" w:rsidRPr="00AD59A5" w:rsidRDefault="00C12C42" w:rsidP="00AD59A5">
            <w:pPr>
              <w:spacing w:before="0" w:after="0" w:line="240" w:lineRule="auto"/>
              <w:jc w:val="both"/>
              <w:rPr>
                <w:rFonts w:ascii="Arial" w:eastAsia="Times New Roman" w:hAnsi="Arial" w:cs="Arial"/>
                <w:sz w:val="20"/>
                <w:szCs w:val="20"/>
                <w:lang w:val="en-GB" w:eastAsia="en-GB"/>
              </w:rPr>
            </w:pPr>
            <w:r w:rsidRPr="00AD59A5">
              <w:rPr>
                <w:rFonts w:ascii="Arial" w:eastAsia="Times New Roman" w:hAnsi="Arial" w:cs="Arial"/>
                <w:sz w:val="20"/>
                <w:szCs w:val="20"/>
                <w:lang w:val="en-GB" w:eastAsia="en-GB"/>
              </w:rPr>
              <w:t xml:space="preserve">Knowledge/experience with oil and gas/energy sector </w:t>
            </w:r>
          </w:p>
        </w:tc>
        <w:tc>
          <w:tcPr>
            <w:tcW w:w="1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C658B" w14:textId="77777777" w:rsidR="00C12C42" w:rsidRPr="00AD59A5" w:rsidRDefault="00C12C42" w:rsidP="00C12C42">
            <w:pPr>
              <w:spacing w:before="0" w:after="0" w:line="240" w:lineRule="auto"/>
              <w:jc w:val="center"/>
              <w:rPr>
                <w:rFonts w:ascii="Arial" w:eastAsia="Times New Roman" w:hAnsi="Arial" w:cs="Arial"/>
                <w:b/>
                <w:bCs/>
                <w:sz w:val="20"/>
                <w:szCs w:val="20"/>
                <w:lang w:val="en-GB" w:eastAsia="en-GB"/>
              </w:rPr>
            </w:pPr>
            <w:r w:rsidRPr="00AD59A5">
              <w:rPr>
                <w:rFonts w:ascii="Arial" w:eastAsia="Times New Roman" w:hAnsi="Arial" w:cs="Arial"/>
                <w:b/>
                <w:bCs/>
                <w:sz w:val="20"/>
                <w:szCs w:val="20"/>
                <w:lang w:val="en-GB" w:eastAsia="en-GB"/>
              </w:rPr>
              <w:t>2</w:t>
            </w:r>
          </w:p>
        </w:tc>
        <w:tc>
          <w:tcPr>
            <w:tcW w:w="0" w:type="auto"/>
            <w:shd w:val="clear" w:color="auto" w:fill="auto"/>
            <w:vAlign w:val="center"/>
            <w:hideMark/>
          </w:tcPr>
          <w:p w14:paraId="7F50616E" w14:textId="77777777" w:rsidR="00C12C42" w:rsidRPr="00AD59A5" w:rsidRDefault="00C12C42" w:rsidP="00C12C42">
            <w:pPr>
              <w:spacing w:before="0" w:after="0" w:line="240" w:lineRule="auto"/>
              <w:rPr>
                <w:rFonts w:ascii="Arial" w:eastAsia="Times New Roman" w:hAnsi="Arial" w:cs="Arial"/>
                <w:sz w:val="20"/>
                <w:szCs w:val="20"/>
                <w:lang w:val="en-GB" w:eastAsia="en-GB"/>
              </w:rPr>
            </w:pPr>
          </w:p>
        </w:tc>
      </w:tr>
      <w:tr w:rsidR="00C12C42" w:rsidRPr="00AD59A5" w14:paraId="55035CE9" w14:textId="77777777" w:rsidTr="00AD59A5">
        <w:trPr>
          <w:trHeight w:val="299"/>
        </w:trPr>
        <w:tc>
          <w:tcPr>
            <w:tcW w:w="79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12F7A7D" w14:textId="77777777" w:rsidR="00C12C42" w:rsidRPr="00AD59A5" w:rsidRDefault="00C12C42" w:rsidP="00AD59A5">
            <w:pPr>
              <w:spacing w:before="0" w:after="0" w:line="240" w:lineRule="auto"/>
              <w:jc w:val="both"/>
              <w:rPr>
                <w:rFonts w:ascii="Arial" w:eastAsia="Times New Roman" w:hAnsi="Arial" w:cs="Arial"/>
                <w:sz w:val="20"/>
                <w:szCs w:val="20"/>
                <w:lang w:val="en-GB" w:eastAsia="en-GB"/>
              </w:rPr>
            </w:pPr>
            <w:r w:rsidRPr="00AD59A5">
              <w:rPr>
                <w:rFonts w:ascii="Arial" w:eastAsia="Times New Roman" w:hAnsi="Arial" w:cs="Arial"/>
                <w:sz w:val="20"/>
                <w:szCs w:val="20"/>
                <w:lang w:val="en-GB" w:eastAsia="en-GB"/>
              </w:rPr>
              <w:t>Knowledge of IOGP</w:t>
            </w:r>
          </w:p>
        </w:tc>
        <w:tc>
          <w:tcPr>
            <w:tcW w:w="1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ACDB4" w14:textId="77777777" w:rsidR="00C12C42" w:rsidRPr="00AD59A5" w:rsidRDefault="00C12C42" w:rsidP="00C12C42">
            <w:pPr>
              <w:spacing w:before="0" w:after="0" w:line="240" w:lineRule="auto"/>
              <w:jc w:val="center"/>
              <w:rPr>
                <w:rFonts w:ascii="Arial" w:eastAsia="Times New Roman" w:hAnsi="Arial" w:cs="Arial"/>
                <w:b/>
                <w:bCs/>
                <w:sz w:val="20"/>
                <w:szCs w:val="20"/>
                <w:lang w:val="en-GB" w:eastAsia="en-GB"/>
              </w:rPr>
            </w:pPr>
            <w:r w:rsidRPr="00AD59A5">
              <w:rPr>
                <w:rFonts w:ascii="Arial" w:eastAsia="Times New Roman" w:hAnsi="Arial" w:cs="Arial"/>
                <w:b/>
                <w:bCs/>
                <w:sz w:val="20"/>
                <w:szCs w:val="20"/>
                <w:lang w:val="en-GB" w:eastAsia="en-GB"/>
              </w:rPr>
              <w:t>2</w:t>
            </w:r>
          </w:p>
        </w:tc>
        <w:tc>
          <w:tcPr>
            <w:tcW w:w="0" w:type="auto"/>
            <w:shd w:val="clear" w:color="auto" w:fill="auto"/>
            <w:vAlign w:val="center"/>
            <w:hideMark/>
          </w:tcPr>
          <w:p w14:paraId="23322006" w14:textId="77777777" w:rsidR="00C12C42" w:rsidRPr="00AD59A5" w:rsidRDefault="00C12C42" w:rsidP="00C12C42">
            <w:pPr>
              <w:spacing w:before="0" w:after="0" w:line="240" w:lineRule="auto"/>
              <w:rPr>
                <w:rFonts w:ascii="Arial" w:eastAsia="Times New Roman" w:hAnsi="Arial" w:cs="Arial"/>
                <w:sz w:val="20"/>
                <w:szCs w:val="20"/>
                <w:lang w:val="en-GB" w:eastAsia="en-GB"/>
              </w:rPr>
            </w:pPr>
          </w:p>
        </w:tc>
      </w:tr>
      <w:tr w:rsidR="00C12C42" w:rsidRPr="00AD59A5" w14:paraId="02E800FE" w14:textId="77777777" w:rsidTr="00AD59A5">
        <w:trPr>
          <w:trHeight w:val="299"/>
        </w:trPr>
        <w:tc>
          <w:tcPr>
            <w:tcW w:w="79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D1026DA" w14:textId="57496D82" w:rsidR="00C12C42" w:rsidRPr="00AD59A5" w:rsidRDefault="00C12C42" w:rsidP="00AD59A5">
            <w:pPr>
              <w:spacing w:before="0" w:after="0" w:line="240" w:lineRule="auto"/>
              <w:jc w:val="both"/>
              <w:rPr>
                <w:rFonts w:ascii="Arial" w:eastAsia="Times New Roman" w:hAnsi="Arial" w:cs="Arial"/>
                <w:sz w:val="20"/>
                <w:szCs w:val="20"/>
                <w:lang w:val="en-GB" w:eastAsia="en-GB"/>
              </w:rPr>
            </w:pPr>
            <w:r w:rsidRPr="00AD59A5">
              <w:rPr>
                <w:rFonts w:ascii="Arial" w:eastAsia="Times New Roman" w:hAnsi="Arial" w:cs="Arial"/>
                <w:sz w:val="20"/>
                <w:szCs w:val="20"/>
                <w:lang w:val="en-GB" w:eastAsia="en-GB"/>
              </w:rPr>
              <w:t>Approach to develop and deliver the R</w:t>
            </w:r>
            <w:r w:rsidR="00AD59A5">
              <w:rPr>
                <w:rFonts w:ascii="Arial" w:eastAsia="Times New Roman" w:hAnsi="Arial" w:cs="Arial"/>
                <w:sz w:val="20"/>
                <w:szCs w:val="20"/>
                <w:lang w:val="en-GB" w:eastAsia="en-GB"/>
              </w:rPr>
              <w:t>F</w:t>
            </w:r>
            <w:r w:rsidRPr="00AD59A5">
              <w:rPr>
                <w:rFonts w:ascii="Arial" w:eastAsia="Times New Roman" w:hAnsi="Arial" w:cs="Arial"/>
                <w:sz w:val="20"/>
                <w:szCs w:val="20"/>
                <w:lang w:val="en-GB" w:eastAsia="en-GB"/>
              </w:rPr>
              <w:t>P</w:t>
            </w:r>
          </w:p>
        </w:tc>
        <w:tc>
          <w:tcPr>
            <w:tcW w:w="1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F775F" w14:textId="77777777" w:rsidR="00C12C42" w:rsidRPr="00AD59A5" w:rsidRDefault="00C12C42" w:rsidP="00C12C42">
            <w:pPr>
              <w:spacing w:before="0" w:after="0" w:line="240" w:lineRule="auto"/>
              <w:jc w:val="center"/>
              <w:rPr>
                <w:rFonts w:ascii="Arial" w:eastAsia="Times New Roman" w:hAnsi="Arial" w:cs="Arial"/>
                <w:b/>
                <w:bCs/>
                <w:sz w:val="20"/>
                <w:szCs w:val="20"/>
                <w:lang w:val="en-GB" w:eastAsia="en-GB"/>
              </w:rPr>
            </w:pPr>
            <w:r w:rsidRPr="00AD59A5">
              <w:rPr>
                <w:rFonts w:ascii="Arial" w:eastAsia="Times New Roman" w:hAnsi="Arial" w:cs="Arial"/>
                <w:b/>
                <w:bCs/>
                <w:sz w:val="20"/>
                <w:szCs w:val="20"/>
                <w:lang w:val="en-GB" w:eastAsia="en-GB"/>
              </w:rPr>
              <w:t>2</w:t>
            </w:r>
          </w:p>
        </w:tc>
        <w:tc>
          <w:tcPr>
            <w:tcW w:w="0" w:type="auto"/>
            <w:shd w:val="clear" w:color="auto" w:fill="auto"/>
            <w:vAlign w:val="center"/>
            <w:hideMark/>
          </w:tcPr>
          <w:p w14:paraId="39837338" w14:textId="77777777" w:rsidR="00C12C42" w:rsidRPr="00AD59A5" w:rsidRDefault="00C12C42" w:rsidP="00C12C42">
            <w:pPr>
              <w:spacing w:before="0" w:after="0" w:line="240" w:lineRule="auto"/>
              <w:rPr>
                <w:rFonts w:ascii="Arial" w:eastAsia="Times New Roman" w:hAnsi="Arial" w:cs="Arial"/>
                <w:sz w:val="20"/>
                <w:szCs w:val="20"/>
                <w:lang w:val="en-GB" w:eastAsia="en-GB"/>
              </w:rPr>
            </w:pPr>
          </w:p>
        </w:tc>
      </w:tr>
      <w:tr w:rsidR="00C12C42" w:rsidRPr="00AD59A5" w14:paraId="0F79CEB5" w14:textId="77777777" w:rsidTr="00AD59A5">
        <w:trPr>
          <w:trHeight w:val="210"/>
        </w:trPr>
        <w:tc>
          <w:tcPr>
            <w:tcW w:w="79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97AB4FE" w14:textId="77777777" w:rsidR="00C12C42" w:rsidRPr="00AD59A5" w:rsidRDefault="00C12C42" w:rsidP="00AD59A5">
            <w:pPr>
              <w:spacing w:before="0" w:after="0" w:line="240" w:lineRule="auto"/>
              <w:jc w:val="both"/>
              <w:rPr>
                <w:rFonts w:ascii="Arial" w:eastAsia="Times New Roman" w:hAnsi="Arial" w:cs="Arial"/>
                <w:sz w:val="20"/>
                <w:szCs w:val="20"/>
                <w:lang w:val="en-GB" w:eastAsia="en-GB"/>
              </w:rPr>
            </w:pPr>
            <w:r w:rsidRPr="00AD59A5">
              <w:rPr>
                <w:rFonts w:ascii="Arial" w:eastAsia="Times New Roman" w:hAnsi="Arial" w:cs="Arial"/>
                <w:sz w:val="20"/>
                <w:szCs w:val="20"/>
                <w:lang w:val="en-GB" w:eastAsia="en-GB"/>
              </w:rPr>
              <w:t>Approach taken to optimising guidance and formatting optimization</w:t>
            </w:r>
          </w:p>
        </w:tc>
        <w:tc>
          <w:tcPr>
            <w:tcW w:w="1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E27E8" w14:textId="77777777" w:rsidR="00C12C42" w:rsidRPr="00AD59A5" w:rsidRDefault="00C12C42" w:rsidP="00C12C42">
            <w:pPr>
              <w:spacing w:before="0" w:after="0" w:line="240" w:lineRule="auto"/>
              <w:jc w:val="center"/>
              <w:rPr>
                <w:rFonts w:ascii="Arial" w:eastAsia="Times New Roman" w:hAnsi="Arial" w:cs="Arial"/>
                <w:b/>
                <w:bCs/>
                <w:sz w:val="20"/>
                <w:szCs w:val="20"/>
                <w:lang w:val="en-GB" w:eastAsia="en-GB"/>
              </w:rPr>
            </w:pPr>
            <w:r w:rsidRPr="00AD59A5">
              <w:rPr>
                <w:rFonts w:ascii="Arial" w:eastAsia="Times New Roman" w:hAnsi="Arial" w:cs="Arial"/>
                <w:b/>
                <w:bCs/>
                <w:sz w:val="20"/>
                <w:szCs w:val="20"/>
                <w:lang w:val="en-GB" w:eastAsia="en-GB"/>
              </w:rPr>
              <w:t>2</w:t>
            </w:r>
          </w:p>
        </w:tc>
        <w:tc>
          <w:tcPr>
            <w:tcW w:w="0" w:type="auto"/>
            <w:shd w:val="clear" w:color="auto" w:fill="auto"/>
            <w:vAlign w:val="center"/>
            <w:hideMark/>
          </w:tcPr>
          <w:p w14:paraId="69CD992A" w14:textId="77777777" w:rsidR="00C12C42" w:rsidRPr="00AD59A5" w:rsidRDefault="00C12C42" w:rsidP="00C12C42">
            <w:pPr>
              <w:spacing w:before="0" w:after="0" w:line="240" w:lineRule="auto"/>
              <w:rPr>
                <w:rFonts w:ascii="Arial" w:eastAsia="Times New Roman" w:hAnsi="Arial" w:cs="Arial"/>
                <w:sz w:val="20"/>
                <w:szCs w:val="20"/>
                <w:lang w:val="en-GB" w:eastAsia="en-GB"/>
              </w:rPr>
            </w:pPr>
          </w:p>
        </w:tc>
      </w:tr>
      <w:tr w:rsidR="00C12C42" w:rsidRPr="00AD59A5" w14:paraId="02FCA696" w14:textId="77777777" w:rsidTr="00AD59A5">
        <w:trPr>
          <w:trHeight w:val="299"/>
        </w:trPr>
        <w:tc>
          <w:tcPr>
            <w:tcW w:w="79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EFB9F30" w14:textId="77777777" w:rsidR="00C12C42" w:rsidRPr="00AD59A5" w:rsidRDefault="00C12C42" w:rsidP="00AD59A5">
            <w:pPr>
              <w:spacing w:before="0" w:after="0" w:line="240" w:lineRule="auto"/>
              <w:jc w:val="both"/>
              <w:rPr>
                <w:rFonts w:ascii="Arial" w:eastAsia="Times New Roman" w:hAnsi="Arial" w:cs="Arial"/>
                <w:sz w:val="20"/>
                <w:szCs w:val="20"/>
                <w:lang w:val="en-GB" w:eastAsia="en-GB"/>
              </w:rPr>
            </w:pPr>
            <w:r w:rsidRPr="00AD59A5">
              <w:rPr>
                <w:rFonts w:ascii="Arial" w:eastAsia="Times New Roman" w:hAnsi="Arial" w:cs="Arial"/>
                <w:sz w:val="20"/>
                <w:szCs w:val="20"/>
                <w:lang w:val="en-GB" w:eastAsia="en-GB"/>
              </w:rPr>
              <w:t xml:space="preserve">Proposed budget </w:t>
            </w:r>
          </w:p>
        </w:tc>
        <w:tc>
          <w:tcPr>
            <w:tcW w:w="1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6DF70" w14:textId="77777777" w:rsidR="00C12C42" w:rsidRPr="00AD59A5" w:rsidRDefault="00C12C42" w:rsidP="00C12C42">
            <w:pPr>
              <w:spacing w:before="0" w:after="0" w:line="240" w:lineRule="auto"/>
              <w:jc w:val="center"/>
              <w:rPr>
                <w:rFonts w:ascii="Arial" w:eastAsia="Times New Roman" w:hAnsi="Arial" w:cs="Arial"/>
                <w:b/>
                <w:bCs/>
                <w:sz w:val="20"/>
                <w:szCs w:val="20"/>
                <w:lang w:val="en-GB" w:eastAsia="en-GB"/>
              </w:rPr>
            </w:pPr>
            <w:r w:rsidRPr="00AD59A5">
              <w:rPr>
                <w:rFonts w:ascii="Arial" w:eastAsia="Times New Roman" w:hAnsi="Arial" w:cs="Arial"/>
                <w:b/>
                <w:bCs/>
                <w:sz w:val="20"/>
                <w:szCs w:val="20"/>
                <w:lang w:val="en-GB" w:eastAsia="en-GB"/>
              </w:rPr>
              <w:t>2</w:t>
            </w:r>
          </w:p>
        </w:tc>
        <w:tc>
          <w:tcPr>
            <w:tcW w:w="0" w:type="auto"/>
            <w:shd w:val="clear" w:color="auto" w:fill="auto"/>
            <w:vAlign w:val="center"/>
            <w:hideMark/>
          </w:tcPr>
          <w:p w14:paraId="56868DD9" w14:textId="77777777" w:rsidR="00C12C42" w:rsidRPr="00AD59A5" w:rsidRDefault="00C12C42" w:rsidP="00C12C42">
            <w:pPr>
              <w:spacing w:before="0" w:after="0" w:line="240" w:lineRule="auto"/>
              <w:rPr>
                <w:rFonts w:ascii="Arial" w:eastAsia="Times New Roman" w:hAnsi="Arial" w:cs="Arial"/>
                <w:sz w:val="20"/>
                <w:szCs w:val="20"/>
                <w:lang w:val="en-GB" w:eastAsia="en-GB"/>
              </w:rPr>
            </w:pPr>
          </w:p>
        </w:tc>
      </w:tr>
      <w:tr w:rsidR="00C12C42" w:rsidRPr="00AD59A5" w14:paraId="478C38D9" w14:textId="77777777" w:rsidTr="00AD59A5">
        <w:trPr>
          <w:trHeight w:val="299"/>
        </w:trPr>
        <w:tc>
          <w:tcPr>
            <w:tcW w:w="79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18F796C" w14:textId="77777777" w:rsidR="00C12C42" w:rsidRPr="00AD59A5" w:rsidRDefault="00C12C42" w:rsidP="00AD59A5">
            <w:pPr>
              <w:spacing w:before="0" w:after="0" w:line="240" w:lineRule="auto"/>
              <w:jc w:val="both"/>
              <w:rPr>
                <w:rFonts w:ascii="Arial" w:eastAsia="Times New Roman" w:hAnsi="Arial" w:cs="Arial"/>
                <w:sz w:val="20"/>
                <w:szCs w:val="20"/>
                <w:lang w:val="en-GB" w:eastAsia="en-GB"/>
              </w:rPr>
            </w:pPr>
            <w:r w:rsidRPr="00AD59A5">
              <w:rPr>
                <w:rFonts w:ascii="Arial" w:eastAsia="Times New Roman" w:hAnsi="Arial" w:cs="Arial"/>
                <w:sz w:val="20"/>
                <w:szCs w:val="20"/>
                <w:lang w:val="en-GB" w:eastAsia="en-GB"/>
              </w:rPr>
              <w:t>Proposed timescale</w:t>
            </w:r>
          </w:p>
        </w:tc>
        <w:tc>
          <w:tcPr>
            <w:tcW w:w="1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1EF2A" w14:textId="77777777" w:rsidR="00C12C42" w:rsidRPr="00AD59A5" w:rsidRDefault="00C12C42" w:rsidP="00C12C42">
            <w:pPr>
              <w:spacing w:before="0" w:after="0" w:line="240" w:lineRule="auto"/>
              <w:jc w:val="center"/>
              <w:rPr>
                <w:rFonts w:ascii="Arial" w:eastAsia="Times New Roman" w:hAnsi="Arial" w:cs="Arial"/>
                <w:b/>
                <w:bCs/>
                <w:sz w:val="20"/>
                <w:szCs w:val="20"/>
                <w:lang w:val="en-GB" w:eastAsia="en-GB"/>
              </w:rPr>
            </w:pPr>
            <w:r w:rsidRPr="00AD59A5">
              <w:rPr>
                <w:rFonts w:ascii="Arial" w:eastAsia="Times New Roman" w:hAnsi="Arial" w:cs="Arial"/>
                <w:b/>
                <w:bCs/>
                <w:sz w:val="20"/>
                <w:szCs w:val="20"/>
                <w:lang w:val="en-GB" w:eastAsia="en-GB"/>
              </w:rPr>
              <w:t>1</w:t>
            </w:r>
          </w:p>
        </w:tc>
        <w:tc>
          <w:tcPr>
            <w:tcW w:w="0" w:type="auto"/>
            <w:shd w:val="clear" w:color="auto" w:fill="auto"/>
            <w:vAlign w:val="center"/>
            <w:hideMark/>
          </w:tcPr>
          <w:p w14:paraId="5EB10150" w14:textId="77777777" w:rsidR="00C12C42" w:rsidRPr="00AD59A5" w:rsidRDefault="00C12C42" w:rsidP="00C12C42">
            <w:pPr>
              <w:spacing w:before="0" w:after="0" w:line="240" w:lineRule="auto"/>
              <w:rPr>
                <w:rFonts w:ascii="Arial" w:eastAsia="Times New Roman" w:hAnsi="Arial" w:cs="Arial"/>
                <w:sz w:val="20"/>
                <w:szCs w:val="20"/>
                <w:lang w:val="en-GB" w:eastAsia="en-GB"/>
              </w:rPr>
            </w:pPr>
          </w:p>
        </w:tc>
      </w:tr>
    </w:tbl>
    <w:p w14:paraId="05E0853F" w14:textId="696DAE0D" w:rsidR="00400C08" w:rsidRPr="004D2AEC" w:rsidRDefault="00C12C42" w:rsidP="002E58F4">
      <w:pPr>
        <w:pStyle w:val="Heading2"/>
        <w:spacing w:line="276" w:lineRule="auto"/>
        <w:jc w:val="both"/>
        <w:rPr>
          <w:rFonts w:ascii="Arial" w:hAnsi="Arial" w:cs="Arial"/>
        </w:rPr>
      </w:pPr>
      <w:r w:rsidRPr="004D2AEC">
        <w:rPr>
          <w:rFonts w:ascii="Arial" w:hAnsi="Arial" w:cs="Arial"/>
        </w:rPr>
        <w:t xml:space="preserve"> </w:t>
      </w:r>
      <w:r w:rsidR="00400C08" w:rsidRPr="004D2AEC">
        <w:rPr>
          <w:rFonts w:ascii="Arial" w:hAnsi="Arial" w:cs="Arial"/>
        </w:rPr>
        <w:t xml:space="preserve">Section IV – Pricing Information </w:t>
      </w:r>
    </w:p>
    <w:p w14:paraId="7DE5007C" w14:textId="03944B61" w:rsidR="00400C08" w:rsidRPr="004D2AEC" w:rsidRDefault="00400C08" w:rsidP="002E58F4">
      <w:pPr>
        <w:jc w:val="both"/>
        <w:rPr>
          <w:rFonts w:ascii="Arial" w:hAnsi="Arial" w:cs="Arial"/>
          <w:sz w:val="22"/>
          <w:szCs w:val="20"/>
        </w:rPr>
      </w:pPr>
      <w:r w:rsidRPr="004D2AEC">
        <w:rPr>
          <w:rFonts w:ascii="Arial" w:hAnsi="Arial" w:cs="Arial"/>
          <w:sz w:val="22"/>
          <w:szCs w:val="20"/>
        </w:rPr>
        <w:t>Pricing information to be provided by Respondents</w:t>
      </w:r>
    </w:p>
    <w:p w14:paraId="34612B9B" w14:textId="6CCD4DAD" w:rsidR="00400C08" w:rsidRPr="004D2AEC" w:rsidRDefault="00400C08" w:rsidP="002E58F4">
      <w:pPr>
        <w:jc w:val="both"/>
        <w:rPr>
          <w:rFonts w:ascii="Arial" w:hAnsi="Arial" w:cs="Arial"/>
          <w:sz w:val="20"/>
          <w:szCs w:val="20"/>
        </w:rPr>
      </w:pPr>
      <w:r w:rsidRPr="004D2AEC">
        <w:rPr>
          <w:rFonts w:ascii="Arial" w:hAnsi="Arial" w:cs="Arial"/>
          <w:sz w:val="20"/>
          <w:szCs w:val="20"/>
        </w:rPr>
        <w:t>Respondents are to provide their price as part of their Proposal. In submitting the price, the Respondent must meet the following:</w:t>
      </w:r>
    </w:p>
    <w:p w14:paraId="08CE3373" w14:textId="6C74A160" w:rsidR="00400C08" w:rsidRPr="004D2AEC" w:rsidRDefault="00400C08" w:rsidP="002E58F4">
      <w:pPr>
        <w:pStyle w:val="ListParagraph"/>
        <w:numPr>
          <w:ilvl w:val="0"/>
          <w:numId w:val="3"/>
        </w:numPr>
        <w:jc w:val="both"/>
        <w:rPr>
          <w:rFonts w:ascii="Arial" w:hAnsi="Arial" w:cs="Arial"/>
          <w:sz w:val="20"/>
          <w:szCs w:val="20"/>
        </w:rPr>
      </w:pPr>
      <w:r w:rsidRPr="004D2AEC">
        <w:rPr>
          <w:rFonts w:ascii="Arial" w:hAnsi="Arial" w:cs="Arial"/>
          <w:sz w:val="20"/>
          <w:szCs w:val="20"/>
        </w:rPr>
        <w:t xml:space="preserve">the pricing schedule is to show a breakdown of all costs, fees, </w:t>
      </w:r>
      <w:proofErr w:type="gramStart"/>
      <w:r w:rsidRPr="004D2AEC">
        <w:rPr>
          <w:rFonts w:ascii="Arial" w:hAnsi="Arial" w:cs="Arial"/>
          <w:sz w:val="20"/>
          <w:szCs w:val="20"/>
        </w:rPr>
        <w:t>expenses</w:t>
      </w:r>
      <w:proofErr w:type="gramEnd"/>
      <w:r w:rsidRPr="004D2AEC">
        <w:rPr>
          <w:rFonts w:ascii="Arial" w:hAnsi="Arial" w:cs="Arial"/>
          <w:sz w:val="20"/>
          <w:szCs w:val="20"/>
        </w:rPr>
        <w:t xml:space="preserve"> and charges associated with the full delivery of the Requirements. </w:t>
      </w:r>
    </w:p>
    <w:p w14:paraId="69987859" w14:textId="63BE3CB1" w:rsidR="00400C08" w:rsidRPr="004D2AEC" w:rsidRDefault="00400C08" w:rsidP="002E58F4">
      <w:pPr>
        <w:pStyle w:val="ListParagraph"/>
        <w:numPr>
          <w:ilvl w:val="0"/>
          <w:numId w:val="3"/>
        </w:numPr>
        <w:jc w:val="both"/>
        <w:rPr>
          <w:rFonts w:ascii="Arial" w:hAnsi="Arial" w:cs="Arial"/>
          <w:sz w:val="20"/>
          <w:szCs w:val="20"/>
        </w:rPr>
      </w:pPr>
      <w:r w:rsidRPr="004D2AEC">
        <w:rPr>
          <w:rFonts w:ascii="Arial" w:hAnsi="Arial" w:cs="Arial"/>
          <w:sz w:val="20"/>
          <w:szCs w:val="20"/>
        </w:rPr>
        <w:t>where the price, or part of the price, is based on fee rates, all rates are to be specified, either hourly or daily or both as required.</w:t>
      </w:r>
    </w:p>
    <w:p w14:paraId="194DE9AB" w14:textId="0C8163E2" w:rsidR="00400C08" w:rsidRPr="004D2AEC" w:rsidRDefault="00400C08" w:rsidP="002E58F4">
      <w:pPr>
        <w:pStyle w:val="ListParagraph"/>
        <w:numPr>
          <w:ilvl w:val="0"/>
          <w:numId w:val="3"/>
        </w:numPr>
        <w:jc w:val="both"/>
        <w:rPr>
          <w:rFonts w:ascii="Arial" w:hAnsi="Arial" w:cs="Arial"/>
          <w:sz w:val="20"/>
          <w:szCs w:val="20"/>
        </w:rPr>
      </w:pPr>
      <w:r w:rsidRPr="004D2AEC">
        <w:rPr>
          <w:rFonts w:ascii="Arial" w:hAnsi="Arial" w:cs="Arial"/>
          <w:sz w:val="20"/>
          <w:szCs w:val="20"/>
        </w:rPr>
        <w:t>in preparing their Proposal, Respondents are to consider all risks, contingencies and other circumstances relating to the delivery of the Requirements and include adequate provision in the Proposal and pricing information to manage such risks and contingencies.</w:t>
      </w:r>
    </w:p>
    <w:p w14:paraId="31B621ED" w14:textId="2B662D04" w:rsidR="00400C08" w:rsidRPr="004D2AEC" w:rsidRDefault="00400C08" w:rsidP="002E58F4">
      <w:pPr>
        <w:pStyle w:val="ListParagraph"/>
        <w:numPr>
          <w:ilvl w:val="0"/>
          <w:numId w:val="3"/>
        </w:numPr>
        <w:jc w:val="both"/>
        <w:rPr>
          <w:rFonts w:ascii="Arial" w:hAnsi="Arial" w:cs="Arial"/>
          <w:sz w:val="20"/>
          <w:szCs w:val="20"/>
        </w:rPr>
      </w:pPr>
      <w:r w:rsidRPr="004D2AEC">
        <w:rPr>
          <w:rFonts w:ascii="Arial" w:hAnsi="Arial" w:cs="Arial"/>
          <w:sz w:val="20"/>
          <w:szCs w:val="20"/>
        </w:rPr>
        <w:t xml:space="preserve">prices should be tendered in UK£. Unless otherwise agreed, the Buyer will arrange contractual payments in UK£. </w:t>
      </w:r>
    </w:p>
    <w:p w14:paraId="09D9B66B" w14:textId="6076219A" w:rsidR="00D650DB" w:rsidRPr="004D2AEC" w:rsidRDefault="00D650DB" w:rsidP="002E58F4">
      <w:pPr>
        <w:pStyle w:val="Heading2"/>
        <w:spacing w:line="276" w:lineRule="auto"/>
        <w:jc w:val="both"/>
        <w:rPr>
          <w:rFonts w:ascii="Arial" w:hAnsi="Arial" w:cs="Arial"/>
        </w:rPr>
      </w:pPr>
      <w:r w:rsidRPr="004D2AEC">
        <w:rPr>
          <w:rFonts w:ascii="Arial" w:hAnsi="Arial" w:cs="Arial"/>
        </w:rPr>
        <w:lastRenderedPageBreak/>
        <w:t>Section V: RFP Process</w:t>
      </w:r>
    </w:p>
    <w:p w14:paraId="2A3317ED" w14:textId="77777777" w:rsidR="00D650DB" w:rsidRPr="004D2AEC" w:rsidRDefault="00D650DB" w:rsidP="00E5617C">
      <w:pPr>
        <w:jc w:val="both"/>
        <w:rPr>
          <w:rFonts w:ascii="Arial" w:hAnsi="Arial" w:cs="Arial"/>
          <w:sz w:val="22"/>
          <w:szCs w:val="20"/>
        </w:rPr>
      </w:pPr>
      <w:r w:rsidRPr="004D2AEC">
        <w:rPr>
          <w:rFonts w:ascii="Arial" w:hAnsi="Arial" w:cs="Arial"/>
          <w:sz w:val="22"/>
          <w:szCs w:val="20"/>
        </w:rPr>
        <w:t>Note to suppliers and Respondents</w:t>
      </w:r>
    </w:p>
    <w:p w14:paraId="51EC889F" w14:textId="64737C81" w:rsidR="00E052F4" w:rsidRPr="004D2AEC" w:rsidRDefault="00D650DB" w:rsidP="00E5617C">
      <w:pPr>
        <w:jc w:val="both"/>
        <w:rPr>
          <w:rFonts w:ascii="Arial" w:hAnsi="Arial" w:cs="Arial"/>
          <w:sz w:val="20"/>
          <w:szCs w:val="20"/>
        </w:rPr>
      </w:pPr>
      <w:r w:rsidRPr="004D2AEC">
        <w:rPr>
          <w:rFonts w:ascii="Arial" w:hAnsi="Arial" w:cs="Arial"/>
          <w:sz w:val="20"/>
          <w:szCs w:val="20"/>
        </w:rPr>
        <w:t>•</w:t>
      </w:r>
      <w:r w:rsidRPr="004D2AEC">
        <w:rPr>
          <w:rFonts w:ascii="Arial" w:hAnsi="Arial" w:cs="Arial"/>
          <w:sz w:val="20"/>
          <w:szCs w:val="20"/>
        </w:rPr>
        <w:tab/>
        <w:t xml:space="preserve">In managing this </w:t>
      </w:r>
      <w:r w:rsidR="00E052F4" w:rsidRPr="004D2AEC">
        <w:rPr>
          <w:rFonts w:ascii="Arial" w:hAnsi="Arial" w:cs="Arial"/>
          <w:sz w:val="20"/>
          <w:szCs w:val="20"/>
        </w:rPr>
        <w:t>procurement,</w:t>
      </w:r>
      <w:r w:rsidRPr="004D2AEC">
        <w:rPr>
          <w:rFonts w:ascii="Arial" w:hAnsi="Arial" w:cs="Arial"/>
          <w:sz w:val="20"/>
          <w:szCs w:val="20"/>
        </w:rPr>
        <w:t xml:space="preserve"> the Buyer will endeavour to act fairly and reasonably in </w:t>
      </w:r>
      <w:proofErr w:type="gramStart"/>
      <w:r w:rsidRPr="004D2AEC">
        <w:rPr>
          <w:rFonts w:ascii="Arial" w:hAnsi="Arial" w:cs="Arial"/>
          <w:sz w:val="20"/>
          <w:szCs w:val="20"/>
        </w:rPr>
        <w:t>all of</w:t>
      </w:r>
      <w:proofErr w:type="gramEnd"/>
      <w:r w:rsidRPr="004D2AEC">
        <w:rPr>
          <w:rFonts w:ascii="Arial" w:hAnsi="Arial" w:cs="Arial"/>
          <w:sz w:val="20"/>
          <w:szCs w:val="20"/>
        </w:rPr>
        <w:t xml:space="preserve"> its dealings with interested suppliers and Respondents, and to follow due process which is open and transparent. </w:t>
      </w:r>
    </w:p>
    <w:p w14:paraId="47675910" w14:textId="2064B124" w:rsidR="00E052F4" w:rsidRPr="004D2AEC" w:rsidRDefault="00E052F4" w:rsidP="00E5617C">
      <w:pPr>
        <w:jc w:val="both"/>
        <w:rPr>
          <w:rFonts w:ascii="Arial" w:hAnsi="Arial" w:cs="Arial"/>
          <w:sz w:val="20"/>
          <w:szCs w:val="20"/>
        </w:rPr>
      </w:pPr>
      <w:r w:rsidRPr="004D2AEC">
        <w:rPr>
          <w:rFonts w:ascii="Arial" w:hAnsi="Arial" w:cs="Arial"/>
          <w:sz w:val="20"/>
          <w:szCs w:val="20"/>
        </w:rPr>
        <w:t>Each Respondent will:</w:t>
      </w:r>
    </w:p>
    <w:p w14:paraId="62D09D44" w14:textId="02AEC659" w:rsidR="00E052F4" w:rsidRPr="004D2AEC" w:rsidRDefault="00E052F4" w:rsidP="00E5617C">
      <w:pPr>
        <w:pStyle w:val="ListParagraph"/>
        <w:numPr>
          <w:ilvl w:val="0"/>
          <w:numId w:val="4"/>
        </w:numPr>
        <w:jc w:val="both"/>
        <w:rPr>
          <w:rFonts w:ascii="Arial" w:hAnsi="Arial" w:cs="Arial"/>
          <w:sz w:val="20"/>
          <w:szCs w:val="20"/>
        </w:rPr>
      </w:pPr>
      <w:r w:rsidRPr="004D2AEC">
        <w:rPr>
          <w:rFonts w:ascii="Arial" w:hAnsi="Arial" w:cs="Arial"/>
          <w:sz w:val="20"/>
          <w:szCs w:val="20"/>
        </w:rPr>
        <w:t>examine the RFP and any documents referenced in the RFP and any other information provided by the Buyer</w:t>
      </w:r>
    </w:p>
    <w:p w14:paraId="3912D6B8" w14:textId="0F268F8C" w:rsidR="001C2DAF" w:rsidRPr="004D2AEC" w:rsidRDefault="00E052F4" w:rsidP="00E5617C">
      <w:pPr>
        <w:pStyle w:val="ListParagraph"/>
        <w:numPr>
          <w:ilvl w:val="0"/>
          <w:numId w:val="4"/>
        </w:numPr>
        <w:jc w:val="both"/>
        <w:rPr>
          <w:rFonts w:ascii="Arial" w:hAnsi="Arial" w:cs="Arial"/>
          <w:sz w:val="20"/>
          <w:szCs w:val="20"/>
        </w:rPr>
      </w:pPr>
      <w:r w:rsidRPr="004D2AEC">
        <w:rPr>
          <w:rFonts w:ascii="Arial" w:hAnsi="Arial" w:cs="Arial"/>
          <w:sz w:val="20"/>
          <w:szCs w:val="20"/>
        </w:rPr>
        <w:t>consider all risks, contingencies and other circumstances relating to the delivery of the Requirements and include adequate provision in its Proposal to manage such risks and contingencies</w:t>
      </w:r>
    </w:p>
    <w:p w14:paraId="1E93206C" w14:textId="6DCE1E15" w:rsidR="00E052F4" w:rsidRPr="004D2AEC" w:rsidRDefault="00E052F4" w:rsidP="00E5617C">
      <w:pPr>
        <w:pStyle w:val="ListParagraph"/>
        <w:numPr>
          <w:ilvl w:val="0"/>
          <w:numId w:val="4"/>
        </w:numPr>
        <w:jc w:val="both"/>
        <w:rPr>
          <w:rFonts w:ascii="Arial" w:hAnsi="Arial" w:cs="Arial"/>
          <w:sz w:val="20"/>
          <w:szCs w:val="20"/>
        </w:rPr>
      </w:pPr>
      <w:r w:rsidRPr="004D2AEC">
        <w:rPr>
          <w:rFonts w:ascii="Arial" w:hAnsi="Arial" w:cs="Arial"/>
          <w:sz w:val="20"/>
          <w:szCs w:val="20"/>
        </w:rPr>
        <w:t xml:space="preserve">document in its Proposal all assumptions and qualifications made about the delivery of the Requirements, including any assumption that the Buyer or a third party will deliver any aspect of the Requirements or incur any cost related to the delivery of the Requirements </w:t>
      </w:r>
    </w:p>
    <w:p w14:paraId="0D4FA22F" w14:textId="0C4D2B75" w:rsidR="00E052F4" w:rsidRPr="004D2AEC" w:rsidRDefault="00E052F4" w:rsidP="00E5617C">
      <w:pPr>
        <w:pStyle w:val="ListParagraph"/>
        <w:numPr>
          <w:ilvl w:val="0"/>
          <w:numId w:val="4"/>
        </w:numPr>
        <w:jc w:val="both"/>
        <w:rPr>
          <w:rFonts w:ascii="Arial" w:hAnsi="Arial" w:cs="Arial"/>
          <w:sz w:val="20"/>
          <w:szCs w:val="20"/>
        </w:rPr>
      </w:pPr>
      <w:r w:rsidRPr="004D2AEC">
        <w:rPr>
          <w:rFonts w:ascii="Arial" w:hAnsi="Arial" w:cs="Arial"/>
          <w:sz w:val="20"/>
          <w:szCs w:val="20"/>
        </w:rPr>
        <w:t>ensure that pricing information is quoted in UK£</w:t>
      </w:r>
    </w:p>
    <w:p w14:paraId="233BC7A9" w14:textId="28682C3B" w:rsidR="00E052F4" w:rsidRPr="004D2AEC" w:rsidRDefault="00E052F4" w:rsidP="00E5617C">
      <w:pPr>
        <w:pStyle w:val="ListParagraph"/>
        <w:numPr>
          <w:ilvl w:val="0"/>
          <w:numId w:val="4"/>
        </w:numPr>
        <w:jc w:val="both"/>
        <w:rPr>
          <w:rFonts w:ascii="Arial" w:hAnsi="Arial" w:cs="Arial"/>
          <w:sz w:val="20"/>
          <w:szCs w:val="20"/>
        </w:rPr>
      </w:pPr>
      <w:r w:rsidRPr="004D2AEC">
        <w:rPr>
          <w:rFonts w:ascii="Arial" w:hAnsi="Arial" w:cs="Arial"/>
          <w:sz w:val="20"/>
          <w:szCs w:val="20"/>
        </w:rPr>
        <w:t>satisfy itself as to the correctness and sufficiency of its Proposal, including the proposed pricing and the sustainability of the pricing.</w:t>
      </w:r>
    </w:p>
    <w:p w14:paraId="252CF51D" w14:textId="63BE0F5E" w:rsidR="001D7A47" w:rsidRPr="004D2AEC" w:rsidRDefault="001D7A47" w:rsidP="00E5617C">
      <w:pPr>
        <w:jc w:val="both"/>
        <w:rPr>
          <w:rFonts w:ascii="Arial" w:hAnsi="Arial" w:cs="Arial"/>
          <w:sz w:val="22"/>
          <w:szCs w:val="20"/>
        </w:rPr>
      </w:pPr>
      <w:r w:rsidRPr="004D2AEC">
        <w:rPr>
          <w:rFonts w:ascii="Arial" w:hAnsi="Arial" w:cs="Arial"/>
          <w:sz w:val="22"/>
          <w:szCs w:val="20"/>
        </w:rPr>
        <w:t>Respondents’ Deadline for Questions</w:t>
      </w:r>
    </w:p>
    <w:p w14:paraId="48C4187A" w14:textId="1D14087E" w:rsidR="001D7A47" w:rsidRPr="004D2AEC" w:rsidRDefault="001D7A47" w:rsidP="00E5617C">
      <w:pPr>
        <w:pStyle w:val="ListParagraph"/>
        <w:numPr>
          <w:ilvl w:val="0"/>
          <w:numId w:val="5"/>
        </w:numPr>
        <w:jc w:val="both"/>
        <w:rPr>
          <w:rFonts w:ascii="Arial" w:hAnsi="Arial" w:cs="Arial"/>
          <w:sz w:val="20"/>
          <w:szCs w:val="20"/>
        </w:rPr>
      </w:pPr>
      <w:r w:rsidRPr="004D2AEC">
        <w:rPr>
          <w:rFonts w:ascii="Arial" w:hAnsi="Arial" w:cs="Arial"/>
          <w:sz w:val="20"/>
          <w:szCs w:val="20"/>
        </w:rPr>
        <w:t xml:space="preserve">Each Respondent should satisfy itself as to the interpretation of the RFP. If there is any perceived ambiguity or uncertainty in the RFP document/s Respondents should seek clarification before the Deadline for Questions. </w:t>
      </w:r>
    </w:p>
    <w:p w14:paraId="25EBC9FA" w14:textId="148644B9" w:rsidR="001D7A47" w:rsidRPr="004D2AEC" w:rsidRDefault="001D7A47" w:rsidP="00E5617C">
      <w:pPr>
        <w:pStyle w:val="ListParagraph"/>
        <w:numPr>
          <w:ilvl w:val="0"/>
          <w:numId w:val="5"/>
        </w:numPr>
        <w:jc w:val="both"/>
        <w:rPr>
          <w:rFonts w:ascii="Arial" w:hAnsi="Arial" w:cs="Arial"/>
          <w:sz w:val="20"/>
          <w:szCs w:val="20"/>
        </w:rPr>
      </w:pPr>
      <w:r w:rsidRPr="004D2AEC">
        <w:rPr>
          <w:rFonts w:ascii="Arial" w:hAnsi="Arial" w:cs="Arial"/>
          <w:sz w:val="20"/>
          <w:szCs w:val="20"/>
        </w:rPr>
        <w:t>All requests for clarification must be made by email to the Buyer’s Point of Contact. The Buyer will endeavour to respond to requests in a timely manner.</w:t>
      </w:r>
    </w:p>
    <w:p w14:paraId="58E7AAD6" w14:textId="234C7A2C" w:rsidR="001C2DAF" w:rsidRPr="004D2AEC" w:rsidRDefault="001D7A47" w:rsidP="00E5617C">
      <w:pPr>
        <w:pStyle w:val="ListParagraph"/>
        <w:numPr>
          <w:ilvl w:val="0"/>
          <w:numId w:val="5"/>
        </w:numPr>
        <w:jc w:val="both"/>
        <w:rPr>
          <w:rFonts w:ascii="Arial" w:hAnsi="Arial" w:cs="Arial"/>
          <w:sz w:val="20"/>
          <w:szCs w:val="20"/>
        </w:rPr>
      </w:pPr>
      <w:r w:rsidRPr="004D2AEC">
        <w:rPr>
          <w:rFonts w:ascii="Arial" w:hAnsi="Arial" w:cs="Arial"/>
          <w:sz w:val="20"/>
          <w:szCs w:val="20"/>
        </w:rPr>
        <w:t xml:space="preserve">If the Buyer considers a request to be of sufficient importance to all </w:t>
      </w:r>
      <w:r w:rsidR="00C83CDC" w:rsidRPr="004D2AEC">
        <w:rPr>
          <w:rFonts w:ascii="Arial" w:hAnsi="Arial" w:cs="Arial"/>
          <w:sz w:val="20"/>
          <w:szCs w:val="20"/>
        </w:rPr>
        <w:t>Respondents,</w:t>
      </w:r>
      <w:r w:rsidRPr="004D2AEC">
        <w:rPr>
          <w:rFonts w:ascii="Arial" w:hAnsi="Arial" w:cs="Arial"/>
          <w:sz w:val="20"/>
          <w:szCs w:val="20"/>
        </w:rPr>
        <w:t xml:space="preserve"> it may provide details of the question and answer to other Respondents. In doing so the Buyer may summarise the Respondent’s question and will not disclose the Respondent’s identity. </w:t>
      </w:r>
    </w:p>
    <w:p w14:paraId="4240C3AF" w14:textId="1D18BBC1" w:rsidR="001D7A47" w:rsidRPr="004D2AEC" w:rsidRDefault="001D7A47" w:rsidP="00E5617C">
      <w:pPr>
        <w:pStyle w:val="ListParagraph"/>
        <w:numPr>
          <w:ilvl w:val="0"/>
          <w:numId w:val="5"/>
        </w:numPr>
        <w:jc w:val="both"/>
        <w:rPr>
          <w:rFonts w:ascii="Arial" w:hAnsi="Arial" w:cs="Arial"/>
          <w:sz w:val="20"/>
          <w:szCs w:val="20"/>
        </w:rPr>
      </w:pPr>
      <w:r w:rsidRPr="004D2AEC">
        <w:rPr>
          <w:rFonts w:ascii="Arial" w:hAnsi="Arial" w:cs="Arial"/>
          <w:sz w:val="20"/>
          <w:szCs w:val="20"/>
        </w:rPr>
        <w:t xml:space="preserve">In submitting a request for clarification, a Respondent is to indicate, in its request, any information that is commercially sensitive. The Buyer will not publish such commercially sensitive information. </w:t>
      </w:r>
    </w:p>
    <w:p w14:paraId="64189BD5" w14:textId="1ADF775B" w:rsidR="002C770F" w:rsidRPr="004D2AEC" w:rsidRDefault="002C770F" w:rsidP="00E5617C">
      <w:pPr>
        <w:jc w:val="both"/>
        <w:rPr>
          <w:rFonts w:ascii="Arial" w:hAnsi="Arial" w:cs="Arial"/>
          <w:sz w:val="22"/>
          <w:szCs w:val="20"/>
        </w:rPr>
      </w:pPr>
      <w:r w:rsidRPr="004D2AEC">
        <w:rPr>
          <w:rFonts w:ascii="Arial" w:hAnsi="Arial" w:cs="Arial"/>
          <w:sz w:val="22"/>
          <w:szCs w:val="20"/>
        </w:rPr>
        <w:t>Submitting a Proposal</w:t>
      </w:r>
    </w:p>
    <w:p w14:paraId="1F1F2A06" w14:textId="76FDD239" w:rsidR="002C770F" w:rsidRPr="004D2AEC" w:rsidRDefault="002C770F" w:rsidP="00E5617C">
      <w:pPr>
        <w:pStyle w:val="ListParagraph"/>
        <w:numPr>
          <w:ilvl w:val="0"/>
          <w:numId w:val="6"/>
        </w:numPr>
        <w:jc w:val="both"/>
        <w:rPr>
          <w:rFonts w:ascii="Arial" w:hAnsi="Arial" w:cs="Arial"/>
          <w:sz w:val="20"/>
          <w:szCs w:val="20"/>
        </w:rPr>
      </w:pPr>
      <w:r w:rsidRPr="004D2AEC">
        <w:rPr>
          <w:rFonts w:ascii="Arial" w:hAnsi="Arial" w:cs="Arial"/>
          <w:sz w:val="20"/>
          <w:szCs w:val="20"/>
        </w:rPr>
        <w:t>Each Respondent is responsible for ensuring that its Proposal is received by the Buyer at the correct address on or before the Deadline for Proposals. The Buyer will acknowledge receipt of each Proposal.</w:t>
      </w:r>
    </w:p>
    <w:p w14:paraId="099BF463" w14:textId="6B75D93E" w:rsidR="002C770F" w:rsidRPr="004D2AEC" w:rsidRDefault="002C770F" w:rsidP="00E5617C">
      <w:pPr>
        <w:pStyle w:val="ListParagraph"/>
        <w:numPr>
          <w:ilvl w:val="0"/>
          <w:numId w:val="6"/>
        </w:numPr>
        <w:jc w:val="both"/>
        <w:rPr>
          <w:rFonts w:ascii="Arial" w:hAnsi="Arial" w:cs="Arial"/>
          <w:sz w:val="20"/>
          <w:szCs w:val="20"/>
        </w:rPr>
      </w:pPr>
      <w:r w:rsidRPr="004D2AEC">
        <w:rPr>
          <w:rFonts w:ascii="Arial" w:hAnsi="Arial" w:cs="Arial"/>
          <w:sz w:val="20"/>
          <w:szCs w:val="20"/>
        </w:rPr>
        <w:t>The Buyer intends to rely on the Respondent’s Proposal and all information provided by the Respondent (</w:t>
      </w:r>
      <w:proofErr w:type="gramStart"/>
      <w:r w:rsidRPr="004D2AEC">
        <w:rPr>
          <w:rFonts w:ascii="Arial" w:hAnsi="Arial" w:cs="Arial"/>
          <w:sz w:val="20"/>
          <w:szCs w:val="20"/>
        </w:rPr>
        <w:t>e.g.</w:t>
      </w:r>
      <w:proofErr w:type="gramEnd"/>
      <w:r w:rsidRPr="004D2AEC">
        <w:rPr>
          <w:rFonts w:ascii="Arial" w:hAnsi="Arial" w:cs="Arial"/>
          <w:sz w:val="20"/>
          <w:szCs w:val="20"/>
        </w:rPr>
        <w:t xml:space="preserve"> correspondence and negotiations). In submitting a Proposal and communicating with the Buyer each Respondent should check that all information it provides to the Buyer is:</w:t>
      </w:r>
    </w:p>
    <w:p w14:paraId="3EFB2307" w14:textId="6310DE1A" w:rsidR="002C770F" w:rsidRPr="004D2AEC" w:rsidRDefault="002C770F" w:rsidP="00E5617C">
      <w:pPr>
        <w:pStyle w:val="ListParagraph"/>
        <w:numPr>
          <w:ilvl w:val="0"/>
          <w:numId w:val="6"/>
        </w:numPr>
        <w:jc w:val="both"/>
        <w:rPr>
          <w:rFonts w:ascii="Arial" w:hAnsi="Arial" w:cs="Arial"/>
          <w:sz w:val="20"/>
          <w:szCs w:val="20"/>
        </w:rPr>
      </w:pPr>
      <w:r w:rsidRPr="004D2AEC">
        <w:rPr>
          <w:rFonts w:ascii="Arial" w:hAnsi="Arial" w:cs="Arial"/>
          <w:sz w:val="20"/>
          <w:szCs w:val="20"/>
        </w:rPr>
        <w:t>true, accurate and complete, and not misleading in any material respect</w:t>
      </w:r>
    </w:p>
    <w:p w14:paraId="437B8BB3" w14:textId="0326CE4A" w:rsidR="002C770F" w:rsidRPr="004D2AEC" w:rsidRDefault="002C770F" w:rsidP="00E5617C">
      <w:pPr>
        <w:pStyle w:val="ListParagraph"/>
        <w:numPr>
          <w:ilvl w:val="0"/>
          <w:numId w:val="6"/>
        </w:numPr>
        <w:jc w:val="both"/>
        <w:rPr>
          <w:rFonts w:ascii="Arial" w:hAnsi="Arial" w:cs="Arial"/>
          <w:sz w:val="20"/>
          <w:szCs w:val="20"/>
        </w:rPr>
      </w:pPr>
      <w:r w:rsidRPr="004D2AEC">
        <w:rPr>
          <w:rFonts w:ascii="Arial" w:hAnsi="Arial" w:cs="Arial"/>
          <w:sz w:val="20"/>
          <w:szCs w:val="20"/>
        </w:rPr>
        <w:t>does not contain Intellectual Property that will breach a third party’s rights.</w:t>
      </w:r>
    </w:p>
    <w:p w14:paraId="0E1E0D54" w14:textId="706654B5" w:rsidR="00C94F54" w:rsidRPr="004D2AEC" w:rsidRDefault="00C94F54" w:rsidP="00E5617C">
      <w:pPr>
        <w:jc w:val="both"/>
        <w:rPr>
          <w:rFonts w:ascii="Arial" w:hAnsi="Arial" w:cs="Arial"/>
          <w:sz w:val="22"/>
          <w:szCs w:val="20"/>
        </w:rPr>
      </w:pPr>
      <w:r w:rsidRPr="004D2AEC">
        <w:rPr>
          <w:rFonts w:ascii="Arial" w:hAnsi="Arial" w:cs="Arial"/>
          <w:sz w:val="22"/>
          <w:szCs w:val="20"/>
        </w:rPr>
        <w:t xml:space="preserve">Confidential Information </w:t>
      </w:r>
    </w:p>
    <w:p w14:paraId="31F2058A" w14:textId="4A62BC67" w:rsidR="00C94F54" w:rsidRPr="004D2AEC" w:rsidRDefault="00C94F54" w:rsidP="00E5617C">
      <w:pPr>
        <w:pStyle w:val="ListParagraph"/>
        <w:numPr>
          <w:ilvl w:val="0"/>
          <w:numId w:val="7"/>
        </w:numPr>
        <w:jc w:val="both"/>
        <w:rPr>
          <w:rFonts w:ascii="Arial" w:hAnsi="Arial" w:cs="Arial"/>
          <w:sz w:val="20"/>
          <w:szCs w:val="20"/>
        </w:rPr>
      </w:pPr>
      <w:r w:rsidRPr="004D2AEC">
        <w:rPr>
          <w:rFonts w:ascii="Arial" w:hAnsi="Arial" w:cs="Arial"/>
          <w:sz w:val="20"/>
          <w:szCs w:val="20"/>
        </w:rPr>
        <w:t>The Buyer and Respondent will each take reasonable steps to protect Confidential Information and, without limiting any confidentiality undertaking agreed between them, will not disclose Confidential Information to a third party without the other’s prior written consent.</w:t>
      </w:r>
    </w:p>
    <w:p w14:paraId="2CCB578D" w14:textId="1D74056C" w:rsidR="00C94F54" w:rsidRPr="004D2AEC" w:rsidRDefault="00C94F54" w:rsidP="00E5617C">
      <w:pPr>
        <w:pStyle w:val="ListParagraph"/>
        <w:numPr>
          <w:ilvl w:val="0"/>
          <w:numId w:val="7"/>
        </w:numPr>
        <w:jc w:val="both"/>
        <w:rPr>
          <w:rFonts w:ascii="Arial" w:hAnsi="Arial" w:cs="Arial"/>
          <w:sz w:val="20"/>
          <w:szCs w:val="20"/>
        </w:rPr>
      </w:pPr>
      <w:r w:rsidRPr="004D2AEC">
        <w:rPr>
          <w:rFonts w:ascii="Arial" w:hAnsi="Arial" w:cs="Arial"/>
          <w:sz w:val="20"/>
          <w:szCs w:val="20"/>
        </w:rPr>
        <w:lastRenderedPageBreak/>
        <w:t xml:space="preserve">The Buyer and Respondent may each disclose Confidential Information to any person who is directly involved in the RFP process on its behalf, such as officers, employees, consultants, contractors, professional advisors, evaluation panel members, partners, </w:t>
      </w:r>
      <w:proofErr w:type="gramStart"/>
      <w:r w:rsidRPr="004D2AEC">
        <w:rPr>
          <w:rFonts w:ascii="Arial" w:hAnsi="Arial" w:cs="Arial"/>
          <w:sz w:val="20"/>
          <w:szCs w:val="20"/>
        </w:rPr>
        <w:t>principals</w:t>
      </w:r>
      <w:proofErr w:type="gramEnd"/>
      <w:r w:rsidRPr="004D2AEC">
        <w:rPr>
          <w:rFonts w:ascii="Arial" w:hAnsi="Arial" w:cs="Arial"/>
          <w:sz w:val="20"/>
          <w:szCs w:val="20"/>
        </w:rPr>
        <w:t xml:space="preserve"> or directors, but only for the purpose of participating in the RFP. </w:t>
      </w:r>
    </w:p>
    <w:p w14:paraId="0FEA7C97" w14:textId="4E799BC2" w:rsidR="00C94F54" w:rsidRPr="004D2AEC" w:rsidRDefault="00C94F54" w:rsidP="00E5617C">
      <w:pPr>
        <w:pStyle w:val="ListParagraph"/>
        <w:numPr>
          <w:ilvl w:val="0"/>
          <w:numId w:val="7"/>
        </w:numPr>
        <w:jc w:val="both"/>
        <w:rPr>
          <w:rFonts w:ascii="Arial" w:hAnsi="Arial" w:cs="Arial"/>
          <w:sz w:val="20"/>
          <w:szCs w:val="20"/>
        </w:rPr>
      </w:pPr>
      <w:r w:rsidRPr="004D2AEC">
        <w:rPr>
          <w:rFonts w:ascii="Arial" w:hAnsi="Arial" w:cs="Arial"/>
          <w:sz w:val="20"/>
          <w:szCs w:val="20"/>
        </w:rPr>
        <w:t xml:space="preserve">Respondents acknowledge that the Buyer’s obligations are subject to requirements imposed by </w:t>
      </w:r>
      <w:r w:rsidR="003D6E61" w:rsidRPr="004D2AEC">
        <w:rPr>
          <w:rFonts w:ascii="Arial" w:hAnsi="Arial" w:cs="Arial"/>
          <w:sz w:val="20"/>
          <w:szCs w:val="20"/>
        </w:rPr>
        <w:t>o</w:t>
      </w:r>
      <w:r w:rsidRPr="004D2AEC">
        <w:rPr>
          <w:rFonts w:ascii="Arial" w:hAnsi="Arial" w:cs="Arial"/>
          <w:sz w:val="20"/>
          <w:szCs w:val="20"/>
        </w:rPr>
        <w:t xml:space="preserve">bligations imposed by law. </w:t>
      </w:r>
    </w:p>
    <w:p w14:paraId="31BA6175" w14:textId="489F100E" w:rsidR="00C94F54" w:rsidRPr="004D2AEC" w:rsidRDefault="00C94F54" w:rsidP="00E5617C">
      <w:pPr>
        <w:jc w:val="both"/>
        <w:rPr>
          <w:rFonts w:ascii="Arial" w:hAnsi="Arial" w:cs="Arial"/>
          <w:sz w:val="22"/>
          <w:szCs w:val="20"/>
        </w:rPr>
      </w:pPr>
      <w:r w:rsidRPr="004D2AEC">
        <w:rPr>
          <w:rFonts w:ascii="Arial" w:hAnsi="Arial" w:cs="Arial"/>
          <w:sz w:val="22"/>
          <w:szCs w:val="20"/>
        </w:rPr>
        <w:t>Confidentiality of RFP information</w:t>
      </w:r>
    </w:p>
    <w:p w14:paraId="56398C9C" w14:textId="4F80E75A" w:rsidR="00C94F54" w:rsidRPr="004D2AEC" w:rsidRDefault="00C94F54" w:rsidP="00E5617C">
      <w:pPr>
        <w:pStyle w:val="ListParagraph"/>
        <w:numPr>
          <w:ilvl w:val="0"/>
          <w:numId w:val="8"/>
        </w:numPr>
        <w:jc w:val="both"/>
        <w:rPr>
          <w:rFonts w:ascii="Arial" w:hAnsi="Arial" w:cs="Arial"/>
          <w:sz w:val="20"/>
          <w:szCs w:val="20"/>
        </w:rPr>
      </w:pPr>
      <w:r w:rsidRPr="004D2AEC">
        <w:rPr>
          <w:rFonts w:ascii="Arial" w:hAnsi="Arial" w:cs="Arial"/>
          <w:sz w:val="20"/>
          <w:szCs w:val="20"/>
        </w:rPr>
        <w:t xml:space="preserve">For the duration of the RFP, to the date of the announcement of the Successful Respondent, or the end of the RFP process, the Respondent agrees to keep the RFP strictly confidential </w:t>
      </w:r>
    </w:p>
    <w:p w14:paraId="68FBA316" w14:textId="2BA92716" w:rsidR="001C2DAF" w:rsidRPr="004D2AEC" w:rsidRDefault="00C94F54" w:rsidP="00E5617C">
      <w:pPr>
        <w:pStyle w:val="ListParagraph"/>
        <w:numPr>
          <w:ilvl w:val="0"/>
          <w:numId w:val="8"/>
        </w:numPr>
        <w:jc w:val="both"/>
        <w:rPr>
          <w:rFonts w:ascii="Arial" w:hAnsi="Arial" w:cs="Arial"/>
          <w:sz w:val="20"/>
          <w:szCs w:val="20"/>
        </w:rPr>
      </w:pPr>
      <w:r w:rsidRPr="004D2AEC">
        <w:rPr>
          <w:rFonts w:ascii="Arial" w:hAnsi="Arial" w:cs="Arial"/>
          <w:sz w:val="20"/>
          <w:szCs w:val="20"/>
        </w:rPr>
        <w:t xml:space="preserve">A Respondent may disclose RFP information to any person described </w:t>
      </w:r>
      <w:r w:rsidR="00BB5703" w:rsidRPr="004D2AEC">
        <w:rPr>
          <w:rFonts w:ascii="Arial" w:hAnsi="Arial" w:cs="Arial"/>
          <w:sz w:val="20"/>
          <w:szCs w:val="20"/>
        </w:rPr>
        <w:t xml:space="preserve">in bullet a) of the section on confidentiality </w:t>
      </w:r>
      <w:r w:rsidRPr="004D2AEC">
        <w:rPr>
          <w:rFonts w:ascii="Arial" w:hAnsi="Arial" w:cs="Arial"/>
          <w:sz w:val="20"/>
          <w:szCs w:val="20"/>
        </w:rPr>
        <w:t xml:space="preserve">in but only for the purpose of participating in the RFP. The Respondent must take reasonable steps to ensure that such recipients do not disclose Confidential Information to any other person or use Confidential Information for any purpose other than responding to the RFP. </w:t>
      </w:r>
    </w:p>
    <w:p w14:paraId="4998F291" w14:textId="6FF018FD" w:rsidR="0083436C" w:rsidRPr="004D2AEC" w:rsidRDefault="0083436C" w:rsidP="00E5617C">
      <w:pPr>
        <w:jc w:val="both"/>
        <w:rPr>
          <w:rFonts w:ascii="Arial" w:hAnsi="Arial" w:cs="Arial"/>
          <w:sz w:val="22"/>
          <w:szCs w:val="20"/>
        </w:rPr>
      </w:pPr>
      <w:r w:rsidRPr="004D2AEC">
        <w:rPr>
          <w:rFonts w:ascii="Arial" w:hAnsi="Arial" w:cs="Arial"/>
          <w:sz w:val="22"/>
          <w:szCs w:val="20"/>
        </w:rPr>
        <w:t>England and Wales law</w:t>
      </w:r>
    </w:p>
    <w:p w14:paraId="0B9E7334" w14:textId="22EB2B2A" w:rsidR="0083436C" w:rsidRPr="004D2AEC" w:rsidRDefault="0083436C" w:rsidP="00E5617C">
      <w:pPr>
        <w:ind w:left="360"/>
        <w:jc w:val="both"/>
        <w:rPr>
          <w:rFonts w:ascii="Arial" w:hAnsi="Arial" w:cs="Arial"/>
          <w:sz w:val="20"/>
          <w:szCs w:val="20"/>
        </w:rPr>
      </w:pPr>
      <w:r w:rsidRPr="004D2AEC">
        <w:rPr>
          <w:rFonts w:ascii="Arial" w:hAnsi="Arial" w:cs="Arial"/>
          <w:sz w:val="20"/>
          <w:szCs w:val="20"/>
        </w:rPr>
        <w:t>The laws of England and Wales shall govern the RFP and each Respondent agrees to submit to the exclusive jurisdiction of London courts in respect of any dispute concerning the RFP or the RFP process.</w:t>
      </w:r>
    </w:p>
    <w:p w14:paraId="58B65327" w14:textId="0B53A193" w:rsidR="0083436C" w:rsidRPr="004D2AEC" w:rsidRDefault="0083436C" w:rsidP="00E5617C">
      <w:pPr>
        <w:jc w:val="both"/>
        <w:rPr>
          <w:rFonts w:ascii="Arial" w:hAnsi="Arial" w:cs="Arial"/>
          <w:sz w:val="22"/>
          <w:szCs w:val="20"/>
        </w:rPr>
      </w:pPr>
      <w:r w:rsidRPr="004D2AEC">
        <w:rPr>
          <w:rFonts w:ascii="Arial" w:hAnsi="Arial" w:cs="Arial"/>
          <w:sz w:val="22"/>
          <w:szCs w:val="20"/>
        </w:rPr>
        <w:t>Disclaimer</w:t>
      </w:r>
    </w:p>
    <w:p w14:paraId="65A0E106" w14:textId="309E68C8" w:rsidR="0083436C" w:rsidRPr="004D2AEC" w:rsidRDefault="0083436C" w:rsidP="00E5617C">
      <w:pPr>
        <w:ind w:left="360"/>
        <w:jc w:val="both"/>
        <w:rPr>
          <w:rFonts w:ascii="Arial" w:hAnsi="Arial" w:cs="Arial"/>
          <w:sz w:val="20"/>
          <w:szCs w:val="20"/>
        </w:rPr>
      </w:pPr>
      <w:r w:rsidRPr="004D2AEC">
        <w:rPr>
          <w:rFonts w:ascii="Arial" w:hAnsi="Arial" w:cs="Arial"/>
          <w:sz w:val="20"/>
          <w:szCs w:val="20"/>
        </w:rPr>
        <w:t>The Buyer will not be liable in contract, tort, equity, or in any other way whatsoever for any direct or indirect damage, loss or cost incurred by any Respondent or any other person in respect of the RFP process.</w:t>
      </w:r>
    </w:p>
    <w:p w14:paraId="67E5858F" w14:textId="65F641BF" w:rsidR="0083436C" w:rsidRPr="004D2AEC" w:rsidRDefault="0083436C" w:rsidP="00E5617C">
      <w:pPr>
        <w:ind w:left="360"/>
        <w:jc w:val="both"/>
        <w:rPr>
          <w:rFonts w:ascii="Arial" w:hAnsi="Arial" w:cs="Arial"/>
          <w:sz w:val="20"/>
          <w:szCs w:val="20"/>
        </w:rPr>
      </w:pPr>
      <w:r w:rsidRPr="004D2AEC">
        <w:rPr>
          <w:rFonts w:ascii="Arial" w:hAnsi="Arial" w:cs="Arial"/>
          <w:sz w:val="20"/>
          <w:szCs w:val="20"/>
        </w:rPr>
        <w:t xml:space="preserve">Nothing contained or implied in the RFP, or RFP process, or any other communication by the Buyer to any Respondent shall be construed as legal, </w:t>
      </w:r>
      <w:proofErr w:type="gramStart"/>
      <w:r w:rsidRPr="004D2AEC">
        <w:rPr>
          <w:rFonts w:ascii="Arial" w:hAnsi="Arial" w:cs="Arial"/>
          <w:sz w:val="20"/>
          <w:szCs w:val="20"/>
        </w:rPr>
        <w:t>financial</w:t>
      </w:r>
      <w:proofErr w:type="gramEnd"/>
      <w:r w:rsidRPr="004D2AEC">
        <w:rPr>
          <w:rFonts w:ascii="Arial" w:hAnsi="Arial" w:cs="Arial"/>
          <w:sz w:val="20"/>
          <w:szCs w:val="20"/>
        </w:rPr>
        <w:t xml:space="preserve"> or other advice. </w:t>
      </w:r>
    </w:p>
    <w:p w14:paraId="3F759E36" w14:textId="77777777" w:rsidR="001D7A47" w:rsidRPr="004D2AEC" w:rsidRDefault="001D7A47" w:rsidP="002E58F4">
      <w:pPr>
        <w:jc w:val="both"/>
        <w:rPr>
          <w:rFonts w:ascii="Arial" w:hAnsi="Arial" w:cs="Arial"/>
          <w:sz w:val="20"/>
          <w:szCs w:val="20"/>
        </w:rPr>
      </w:pPr>
    </w:p>
    <w:sectPr w:rsidR="001D7A47" w:rsidRPr="004D2AEC" w:rsidSect="00526667">
      <w:headerReference w:type="default" r:id="rId10"/>
      <w:footerReference w:type="default" r:id="rId11"/>
      <w:headerReference w:type="first" r:id="rId12"/>
      <w:footerReference w:type="first" r:id="rId13"/>
      <w:pgSz w:w="11900" w:h="16840"/>
      <w:pgMar w:top="1985" w:right="1134" w:bottom="1843"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0C36" w14:textId="77777777" w:rsidR="00C1760D" w:rsidRDefault="00C1760D" w:rsidP="00EF59C9">
      <w:r>
        <w:separator/>
      </w:r>
    </w:p>
  </w:endnote>
  <w:endnote w:type="continuationSeparator" w:id="0">
    <w:p w14:paraId="16C0FB03" w14:textId="77777777" w:rsidR="00C1760D" w:rsidRDefault="00C1760D" w:rsidP="00EF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8E98" w14:textId="575556BA" w:rsidR="005A3A6A" w:rsidRDefault="005A3A6A" w:rsidP="005A3A6A">
    <w:pPr>
      <w:pStyle w:val="Footer"/>
      <w:jc w:val="center"/>
    </w:pPr>
    <w:r>
      <w:t>Strictly Confidential and Subject to Contract Copyright © IOGP – 2021</w:t>
    </w:r>
  </w:p>
  <w:p w14:paraId="781AD584" w14:textId="572502E9" w:rsidR="005A3A6A" w:rsidRDefault="005A3A6A" w:rsidP="005A3A6A">
    <w:pPr>
      <w:pStyle w:val="Footer"/>
      <w:jc w:val="center"/>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2B61" w14:textId="77777777" w:rsidR="004B3DA0" w:rsidRDefault="004B3DA0">
    <w:pPr>
      <w:pStyle w:val="Footer"/>
    </w:pPr>
    <w:r w:rsidRPr="003F3F00">
      <w:rPr>
        <w:noProof/>
        <w:lang w:val="en-GB" w:eastAsia="en-GB"/>
      </w:rPr>
      <mc:AlternateContent>
        <mc:Choice Requires="wps">
          <w:drawing>
            <wp:anchor distT="0" distB="0" distL="114300" distR="114300" simplePos="0" relativeHeight="251657728" behindDoc="0" locked="0" layoutInCell="1" allowOverlap="1" wp14:anchorId="514F8E16" wp14:editId="740AB130">
              <wp:simplePos x="0" y="0"/>
              <wp:positionH relativeFrom="column">
                <wp:posOffset>228600</wp:posOffset>
              </wp:positionH>
              <wp:positionV relativeFrom="paragraph">
                <wp:posOffset>981075</wp:posOffset>
              </wp:positionV>
              <wp:extent cx="3086100" cy="5257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086100" cy="5257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A76030" w14:textId="77777777" w:rsidR="004B3DA0" w:rsidRPr="00183586" w:rsidRDefault="004B3DA0" w:rsidP="004B3DA0">
                          <w:pPr>
                            <w:pStyle w:val="Overlaytext"/>
                          </w:pPr>
                          <w:r w:rsidRPr="00183586">
                            <w:t>You could write some kind of caption, description or overview statement in this box, if you wish.</w:t>
                          </w:r>
                          <w:r w:rsidR="002A1D9D">
                            <w:t xml:space="preserve"> It is in the footer. Delete the shape and/or words if you don’t want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F8E16" id="_x0000_t202" coordsize="21600,21600" o:spt="202" path="m,l,21600r21600,l21600,xe">
              <v:stroke joinstyle="miter"/>
              <v:path gradientshapeok="t" o:connecttype="rect"/>
            </v:shapetype>
            <v:shape id="Text Box 7" o:spid="_x0000_s1026" type="#_x0000_t202" style="position:absolute;margin-left:18pt;margin-top:77.25pt;width:243pt;height:4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" filled="f" stroked="f">
              <v:textbox>
                <w:txbxContent>
                  <w:p w14:paraId="43A76030" w14:textId="77777777" w:rsidR="004B3DA0" w:rsidRPr="00183586" w:rsidRDefault="004B3DA0" w:rsidP="004B3DA0">
                    <w:pPr>
                      <w:pStyle w:val="Overlaytext"/>
                    </w:pPr>
                    <w:r w:rsidRPr="00183586">
                      <w:t>You could write some kind of caption, description or overview statement in this box, if you wish.</w:t>
                    </w:r>
                    <w:r w:rsidR="002A1D9D">
                      <w:t xml:space="preserve"> It is in the footer. Delete the shape and/or words if you don’t want them.</w:t>
                    </w:r>
                  </w:p>
                </w:txbxContent>
              </v:textbox>
              <w10:wrap type="square"/>
            </v:shape>
          </w:pict>
        </mc:Fallback>
      </mc:AlternateContent>
    </w:r>
    <w:r w:rsidRPr="003F3F00">
      <w:rPr>
        <w:noProof/>
        <w:lang w:val="en-GB" w:eastAsia="en-GB"/>
      </w:rPr>
      <mc:AlternateContent>
        <mc:Choice Requires="wps">
          <w:drawing>
            <wp:anchor distT="0" distB="0" distL="114300" distR="114300" simplePos="0" relativeHeight="251654656" behindDoc="0" locked="0" layoutInCell="1" allowOverlap="1" wp14:anchorId="593C7E6A" wp14:editId="00CA8BA4">
              <wp:simplePos x="0" y="0"/>
              <wp:positionH relativeFrom="column">
                <wp:posOffset>-228600</wp:posOffset>
              </wp:positionH>
              <wp:positionV relativeFrom="paragraph">
                <wp:posOffset>180340</wp:posOffset>
              </wp:positionV>
              <wp:extent cx="4229100" cy="6094730"/>
              <wp:effectExtent l="0" t="0" r="12700" b="1270"/>
              <wp:wrapThrough wrapText="bothSides">
                <wp:wrapPolygon edited="0">
                  <wp:start x="0" y="0"/>
                  <wp:lineTo x="0" y="21514"/>
                  <wp:lineTo x="19978" y="21514"/>
                  <wp:lineTo x="21146" y="8642"/>
                  <wp:lineTo x="21535" y="2881"/>
                  <wp:lineTo x="21535" y="0"/>
                  <wp:lineTo x="0" y="0"/>
                </wp:wrapPolygon>
              </wp:wrapThrough>
              <wp:docPr id="1" name="Rectangle 1"/>
              <wp:cNvGraphicFramePr/>
              <a:graphic xmlns:a="http://schemas.openxmlformats.org/drawingml/2006/main">
                <a:graphicData uri="http://schemas.microsoft.com/office/word/2010/wordprocessingShape">
                  <wps:wsp>
                    <wps:cNvSpPr/>
                    <wps:spPr bwMode="auto">
                      <a:xfrm>
                        <a:off x="0" y="0"/>
                        <a:ext cx="4229100" cy="6094730"/>
                      </a:xfrm>
                      <a:custGeom>
                        <a:avLst/>
                        <a:gdLst>
                          <a:gd name="connsiteX0" fmla="*/ 0 w 3886200"/>
                          <a:gd name="connsiteY0" fmla="*/ 0 h 5600700"/>
                          <a:gd name="connsiteX1" fmla="*/ 3886200 w 3886200"/>
                          <a:gd name="connsiteY1" fmla="*/ 0 h 5600700"/>
                          <a:gd name="connsiteX2" fmla="*/ 3886200 w 3886200"/>
                          <a:gd name="connsiteY2" fmla="*/ 5600700 h 5600700"/>
                          <a:gd name="connsiteX3" fmla="*/ 0 w 3886200"/>
                          <a:gd name="connsiteY3" fmla="*/ 5600700 h 5600700"/>
                          <a:gd name="connsiteX4" fmla="*/ 0 w 3886200"/>
                          <a:gd name="connsiteY4" fmla="*/ 0 h 5600700"/>
                          <a:gd name="connsiteX0" fmla="*/ 0 w 3886200"/>
                          <a:gd name="connsiteY0" fmla="*/ 0 h 5600700"/>
                          <a:gd name="connsiteX1" fmla="*/ 3886200 w 3886200"/>
                          <a:gd name="connsiteY1" fmla="*/ 0 h 5600700"/>
                          <a:gd name="connsiteX2" fmla="*/ 3543300 w 3886200"/>
                          <a:gd name="connsiteY2" fmla="*/ 5600700 h 5600700"/>
                          <a:gd name="connsiteX3" fmla="*/ 0 w 3886200"/>
                          <a:gd name="connsiteY3" fmla="*/ 5600700 h 5600700"/>
                          <a:gd name="connsiteX4" fmla="*/ 0 w 3886200"/>
                          <a:gd name="connsiteY4" fmla="*/ 0 h 56007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86200" h="5600700">
                            <a:moveTo>
                              <a:pt x="0" y="0"/>
                            </a:moveTo>
                            <a:lnTo>
                              <a:pt x="3886200" y="0"/>
                            </a:lnTo>
                            <a:lnTo>
                              <a:pt x="3543300" y="5600700"/>
                            </a:lnTo>
                            <a:lnTo>
                              <a:pt x="0" y="5600700"/>
                            </a:lnTo>
                            <a:lnTo>
                              <a:pt x="0" y="0"/>
                            </a:lnTo>
                            <a:close/>
                          </a:path>
                        </a:pathLst>
                      </a:custGeom>
                      <a:solidFill>
                        <a:schemeClr val="accent2"/>
                      </a:solid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78FDE" id="Rectangle 1" o:spid="_x0000_s1026" style="position:absolute;margin-left:-18pt;margin-top:14.2pt;width:333pt;height:47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86200,560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" path="m,l3886200,,3543300,5600700,,5600700,,xe" fillcolor="#833177 [3205]" stroked="f">
              <v:path arrowok="t" o:connecttype="custom" o:connectlocs="0,0;4229100,0;3855944,6094730;0,6094730;0,0" o:connectangles="0,0,0,0,0"/>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6D12" w14:textId="77777777" w:rsidR="00C1760D" w:rsidRDefault="00C1760D" w:rsidP="00EF59C9">
      <w:r>
        <w:separator/>
      </w:r>
    </w:p>
  </w:footnote>
  <w:footnote w:type="continuationSeparator" w:id="0">
    <w:p w14:paraId="652FEBFB" w14:textId="77777777" w:rsidR="00C1760D" w:rsidRDefault="00C1760D" w:rsidP="00EF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563A" w14:textId="509EFD32" w:rsidR="00D27B89" w:rsidRDefault="00D27B89">
    <w:pPr>
      <w:pStyle w:val="Header"/>
    </w:pPr>
    <w:r>
      <w:rPr>
        <w:noProof/>
        <w:lang w:val="en-GB" w:eastAsia="en-GB"/>
      </w:rPr>
      <w:drawing>
        <wp:anchor distT="0" distB="0" distL="114300" distR="114300" simplePos="0" relativeHeight="251660800" behindDoc="1" locked="0" layoutInCell="1" allowOverlap="1" wp14:anchorId="7FF07915" wp14:editId="48993AFA">
          <wp:simplePos x="0" y="0"/>
          <wp:positionH relativeFrom="margin">
            <wp:align>left</wp:align>
          </wp:positionH>
          <wp:positionV relativeFrom="paragraph">
            <wp:posOffset>-305435</wp:posOffset>
          </wp:positionV>
          <wp:extent cx="3657600" cy="13423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ogp-LH-London.jpg"/>
                  <pic:cNvPicPr/>
                </pic:nvPicPr>
                <pic:blipFill rotWithShape="1">
                  <a:blip r:embed="rId1">
                    <a:extLst>
                      <a:ext uri="{28A0092B-C50C-407E-A947-70E740481C1C}">
                        <a14:useLocalDpi xmlns:a14="http://schemas.microsoft.com/office/drawing/2010/main" val="0"/>
                      </a:ext>
                    </a:extLst>
                  </a:blip>
                  <a:srcRect r="39970"/>
                  <a:stretch/>
                </pic:blipFill>
                <pic:spPr bwMode="auto">
                  <a:xfrm>
                    <a:off x="0" y="0"/>
                    <a:ext cx="3657600" cy="1342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24DA3B" w14:textId="77777777" w:rsidR="004B3DA0" w:rsidRDefault="004B3DA0" w:rsidP="0094141A">
    <w:pPr>
      <w:pStyle w:val="Docinf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72AE" w14:textId="77777777" w:rsidR="004B3DA0" w:rsidRDefault="004B3DA0" w:rsidP="002607A8">
    <w:pPr>
      <w:pStyle w:val="SeriesTitle"/>
      <w:ind w:left="-567"/>
    </w:pPr>
  </w:p>
  <w:p w14:paraId="28B13E2D" w14:textId="77777777" w:rsidR="004B3DA0" w:rsidRDefault="004B3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E44B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4262F4"/>
    <w:multiLevelType w:val="hybridMultilevel"/>
    <w:tmpl w:val="E3A6F6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87F72"/>
    <w:multiLevelType w:val="hybridMultilevel"/>
    <w:tmpl w:val="2036FEFA"/>
    <w:lvl w:ilvl="0" w:tplc="08090019">
      <w:start w:val="1"/>
      <w:numFmt w:val="lowerLetter"/>
      <w:lvlText w:val="%1."/>
      <w:lvlJc w:val="left"/>
      <w:pPr>
        <w:ind w:left="720" w:hanging="360"/>
      </w:pPr>
      <w:rPr>
        <w:rFonts w:hint="default"/>
      </w:rPr>
    </w:lvl>
    <w:lvl w:ilvl="1" w:tplc="4772473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F345C"/>
    <w:multiLevelType w:val="hybridMultilevel"/>
    <w:tmpl w:val="FAF2DA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D85099"/>
    <w:multiLevelType w:val="hybridMultilevel"/>
    <w:tmpl w:val="670006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3064BB"/>
    <w:multiLevelType w:val="hybridMultilevel"/>
    <w:tmpl w:val="30D6D0FC"/>
    <w:lvl w:ilvl="0" w:tplc="47724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51490"/>
    <w:multiLevelType w:val="hybridMultilevel"/>
    <w:tmpl w:val="2E90B40C"/>
    <w:lvl w:ilvl="0" w:tplc="47724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F7E84"/>
    <w:multiLevelType w:val="hybridMultilevel"/>
    <w:tmpl w:val="E7B844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8F38E3"/>
    <w:multiLevelType w:val="hybridMultilevel"/>
    <w:tmpl w:val="482E80C4"/>
    <w:lvl w:ilvl="0" w:tplc="5E623C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A344A"/>
    <w:multiLevelType w:val="hybridMultilevel"/>
    <w:tmpl w:val="925A0DD4"/>
    <w:lvl w:ilvl="0" w:tplc="5E623C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44E1C"/>
    <w:multiLevelType w:val="hybridMultilevel"/>
    <w:tmpl w:val="7DB61E2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F708F"/>
    <w:multiLevelType w:val="hybridMultilevel"/>
    <w:tmpl w:val="E84C3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A7206B"/>
    <w:multiLevelType w:val="hybridMultilevel"/>
    <w:tmpl w:val="A1C0C7DE"/>
    <w:lvl w:ilvl="0" w:tplc="5E623C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E72AE6"/>
    <w:multiLevelType w:val="hybridMultilevel"/>
    <w:tmpl w:val="E6B2F7A6"/>
    <w:lvl w:ilvl="0" w:tplc="5E623C2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7C62F2"/>
    <w:multiLevelType w:val="hybridMultilevel"/>
    <w:tmpl w:val="770C8C38"/>
    <w:lvl w:ilvl="0" w:tplc="5E623C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F2A9B"/>
    <w:multiLevelType w:val="hybridMultilevel"/>
    <w:tmpl w:val="8EA60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01120E"/>
    <w:multiLevelType w:val="hybridMultilevel"/>
    <w:tmpl w:val="A2D0AA14"/>
    <w:lvl w:ilvl="0" w:tplc="0E7E59BC">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6"/>
  </w:num>
  <w:num w:numId="4">
    <w:abstractNumId w:val="15"/>
  </w:num>
  <w:num w:numId="5">
    <w:abstractNumId w:val="1"/>
  </w:num>
  <w:num w:numId="6">
    <w:abstractNumId w:val="11"/>
  </w:num>
  <w:num w:numId="7">
    <w:abstractNumId w:val="7"/>
  </w:num>
  <w:num w:numId="8">
    <w:abstractNumId w:val="4"/>
  </w:num>
  <w:num w:numId="9">
    <w:abstractNumId w:val="2"/>
  </w:num>
  <w:num w:numId="10">
    <w:abstractNumId w:val="6"/>
  </w:num>
  <w:num w:numId="11">
    <w:abstractNumId w:val="5"/>
  </w:num>
  <w:num w:numId="12">
    <w:abstractNumId w:val="3"/>
  </w:num>
  <w:num w:numId="13">
    <w:abstractNumId w:val="12"/>
  </w:num>
  <w:num w:numId="14">
    <w:abstractNumId w:val="9"/>
  </w:num>
  <w:num w:numId="15">
    <w:abstractNumId w:val="13"/>
  </w:num>
  <w:num w:numId="16">
    <w:abstractNumId w:val="14"/>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655"/>
    <w:rsid w:val="00015491"/>
    <w:rsid w:val="00024F9D"/>
    <w:rsid w:val="00053514"/>
    <w:rsid w:val="00071605"/>
    <w:rsid w:val="00084E7D"/>
    <w:rsid w:val="000A00D6"/>
    <w:rsid w:val="000A6794"/>
    <w:rsid w:val="000D2CB3"/>
    <w:rsid w:val="000E2064"/>
    <w:rsid w:val="00120625"/>
    <w:rsid w:val="00122DAA"/>
    <w:rsid w:val="00134D66"/>
    <w:rsid w:val="001406A5"/>
    <w:rsid w:val="00183586"/>
    <w:rsid w:val="00186F29"/>
    <w:rsid w:val="001959E4"/>
    <w:rsid w:val="001C2DAF"/>
    <w:rsid w:val="001C3768"/>
    <w:rsid w:val="001C51DA"/>
    <w:rsid w:val="001D3242"/>
    <w:rsid w:val="001D7A47"/>
    <w:rsid w:val="001E524F"/>
    <w:rsid w:val="00205939"/>
    <w:rsid w:val="00234C25"/>
    <w:rsid w:val="002512D2"/>
    <w:rsid w:val="002607A8"/>
    <w:rsid w:val="00275668"/>
    <w:rsid w:val="002815E7"/>
    <w:rsid w:val="0029573E"/>
    <w:rsid w:val="002A1D9D"/>
    <w:rsid w:val="002A3FFB"/>
    <w:rsid w:val="002A5190"/>
    <w:rsid w:val="002B20AB"/>
    <w:rsid w:val="002C049A"/>
    <w:rsid w:val="002C67F7"/>
    <w:rsid w:val="002C770F"/>
    <w:rsid w:val="002E4998"/>
    <w:rsid w:val="002E58F4"/>
    <w:rsid w:val="002E5C41"/>
    <w:rsid w:val="00302CF5"/>
    <w:rsid w:val="00324655"/>
    <w:rsid w:val="00334CFB"/>
    <w:rsid w:val="003520E3"/>
    <w:rsid w:val="00380EB5"/>
    <w:rsid w:val="003946FF"/>
    <w:rsid w:val="003A1C1D"/>
    <w:rsid w:val="003A1C51"/>
    <w:rsid w:val="003A6FB2"/>
    <w:rsid w:val="003C1AFD"/>
    <w:rsid w:val="003C582B"/>
    <w:rsid w:val="003D6E61"/>
    <w:rsid w:val="003E46D7"/>
    <w:rsid w:val="003E5394"/>
    <w:rsid w:val="003F26E9"/>
    <w:rsid w:val="003F3F00"/>
    <w:rsid w:val="00400C08"/>
    <w:rsid w:val="00403050"/>
    <w:rsid w:val="00416F9E"/>
    <w:rsid w:val="0041734C"/>
    <w:rsid w:val="00417E1A"/>
    <w:rsid w:val="0043091B"/>
    <w:rsid w:val="00434CDF"/>
    <w:rsid w:val="00435EEA"/>
    <w:rsid w:val="004478C9"/>
    <w:rsid w:val="00453277"/>
    <w:rsid w:val="00475730"/>
    <w:rsid w:val="004838AB"/>
    <w:rsid w:val="00497CD8"/>
    <w:rsid w:val="004A5D01"/>
    <w:rsid w:val="004B3DA0"/>
    <w:rsid w:val="004D2AEC"/>
    <w:rsid w:val="004E0BB9"/>
    <w:rsid w:val="004F0DBA"/>
    <w:rsid w:val="00526667"/>
    <w:rsid w:val="00543BFE"/>
    <w:rsid w:val="00582A48"/>
    <w:rsid w:val="0058664A"/>
    <w:rsid w:val="005A1241"/>
    <w:rsid w:val="005A3A6A"/>
    <w:rsid w:val="005C5CF2"/>
    <w:rsid w:val="005D387B"/>
    <w:rsid w:val="005E0668"/>
    <w:rsid w:val="005E43F2"/>
    <w:rsid w:val="005F56AC"/>
    <w:rsid w:val="00627D2D"/>
    <w:rsid w:val="006311EF"/>
    <w:rsid w:val="006343DF"/>
    <w:rsid w:val="006421A5"/>
    <w:rsid w:val="00662149"/>
    <w:rsid w:val="006702C3"/>
    <w:rsid w:val="006859E3"/>
    <w:rsid w:val="00692984"/>
    <w:rsid w:val="006C2262"/>
    <w:rsid w:val="006C380B"/>
    <w:rsid w:val="006C4559"/>
    <w:rsid w:val="006C6E1D"/>
    <w:rsid w:val="006D2F4A"/>
    <w:rsid w:val="006F07B4"/>
    <w:rsid w:val="006F4C6E"/>
    <w:rsid w:val="00702667"/>
    <w:rsid w:val="00711542"/>
    <w:rsid w:val="00724F8A"/>
    <w:rsid w:val="0073153A"/>
    <w:rsid w:val="00752CF7"/>
    <w:rsid w:val="00774ED1"/>
    <w:rsid w:val="00782288"/>
    <w:rsid w:val="0083436C"/>
    <w:rsid w:val="00882BB6"/>
    <w:rsid w:val="00882FA8"/>
    <w:rsid w:val="008A3EA9"/>
    <w:rsid w:val="008A6D6A"/>
    <w:rsid w:val="008C2517"/>
    <w:rsid w:val="008C6234"/>
    <w:rsid w:val="00920248"/>
    <w:rsid w:val="00920563"/>
    <w:rsid w:val="00922687"/>
    <w:rsid w:val="00923586"/>
    <w:rsid w:val="00930366"/>
    <w:rsid w:val="0094141A"/>
    <w:rsid w:val="009473D2"/>
    <w:rsid w:val="009607BE"/>
    <w:rsid w:val="00963A3F"/>
    <w:rsid w:val="009749DC"/>
    <w:rsid w:val="009875AE"/>
    <w:rsid w:val="009965A9"/>
    <w:rsid w:val="009B593E"/>
    <w:rsid w:val="009C1017"/>
    <w:rsid w:val="009C2513"/>
    <w:rsid w:val="009F4B08"/>
    <w:rsid w:val="009F625C"/>
    <w:rsid w:val="00A03714"/>
    <w:rsid w:val="00A07469"/>
    <w:rsid w:val="00A2521A"/>
    <w:rsid w:val="00A364BC"/>
    <w:rsid w:val="00A71D7B"/>
    <w:rsid w:val="00A767DD"/>
    <w:rsid w:val="00A86E2B"/>
    <w:rsid w:val="00A923FA"/>
    <w:rsid w:val="00A92A72"/>
    <w:rsid w:val="00A945A0"/>
    <w:rsid w:val="00AC4E34"/>
    <w:rsid w:val="00AD59A5"/>
    <w:rsid w:val="00AE41A1"/>
    <w:rsid w:val="00AF03BA"/>
    <w:rsid w:val="00AF3087"/>
    <w:rsid w:val="00AF5B18"/>
    <w:rsid w:val="00B02670"/>
    <w:rsid w:val="00B1724F"/>
    <w:rsid w:val="00B22870"/>
    <w:rsid w:val="00B24580"/>
    <w:rsid w:val="00B862EA"/>
    <w:rsid w:val="00BB5703"/>
    <w:rsid w:val="00BD12C5"/>
    <w:rsid w:val="00C12C42"/>
    <w:rsid w:val="00C1597A"/>
    <w:rsid w:val="00C1760D"/>
    <w:rsid w:val="00C33561"/>
    <w:rsid w:val="00C37168"/>
    <w:rsid w:val="00C4557F"/>
    <w:rsid w:val="00C645FD"/>
    <w:rsid w:val="00C83CDC"/>
    <w:rsid w:val="00C847EF"/>
    <w:rsid w:val="00C94F54"/>
    <w:rsid w:val="00CC15DC"/>
    <w:rsid w:val="00CF1FE3"/>
    <w:rsid w:val="00CF5A17"/>
    <w:rsid w:val="00CF6128"/>
    <w:rsid w:val="00CF7AE4"/>
    <w:rsid w:val="00D03384"/>
    <w:rsid w:val="00D03AC8"/>
    <w:rsid w:val="00D165E4"/>
    <w:rsid w:val="00D27B89"/>
    <w:rsid w:val="00D650DB"/>
    <w:rsid w:val="00D80395"/>
    <w:rsid w:val="00D82FD1"/>
    <w:rsid w:val="00D8449A"/>
    <w:rsid w:val="00D95215"/>
    <w:rsid w:val="00DB5206"/>
    <w:rsid w:val="00DE3466"/>
    <w:rsid w:val="00DF2256"/>
    <w:rsid w:val="00E052F4"/>
    <w:rsid w:val="00E14E17"/>
    <w:rsid w:val="00E15646"/>
    <w:rsid w:val="00E2182C"/>
    <w:rsid w:val="00E4457E"/>
    <w:rsid w:val="00E47501"/>
    <w:rsid w:val="00E54848"/>
    <w:rsid w:val="00E5617C"/>
    <w:rsid w:val="00E73224"/>
    <w:rsid w:val="00E86169"/>
    <w:rsid w:val="00EB12D0"/>
    <w:rsid w:val="00EC0A67"/>
    <w:rsid w:val="00EC37E1"/>
    <w:rsid w:val="00EC4951"/>
    <w:rsid w:val="00EF14BB"/>
    <w:rsid w:val="00EF59C9"/>
    <w:rsid w:val="00F03C2C"/>
    <w:rsid w:val="00F17C4D"/>
    <w:rsid w:val="00F22EB1"/>
    <w:rsid w:val="00F56816"/>
    <w:rsid w:val="00F8638C"/>
    <w:rsid w:val="00FA238F"/>
    <w:rsid w:val="00FA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606611"/>
  <w14:defaultImageDpi w14:val="300"/>
  <w15:docId w15:val="{690FE70E-3344-46BD-9950-17F3417B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59C9"/>
    <w:pPr>
      <w:spacing w:before="240" w:after="240" w:line="276" w:lineRule="auto"/>
    </w:pPr>
    <w:rPr>
      <w:sz w:val="27"/>
      <w:szCs w:val="27"/>
    </w:rPr>
  </w:style>
  <w:style w:type="paragraph" w:styleId="Heading1">
    <w:name w:val="heading 1"/>
    <w:next w:val="Normal"/>
    <w:link w:val="Heading1Char"/>
    <w:uiPriority w:val="9"/>
    <w:qFormat/>
    <w:rsid w:val="003F3F00"/>
    <w:pPr>
      <w:keepLines/>
      <w:pageBreakBefore/>
      <w:spacing w:before="480" w:after="720"/>
      <w:outlineLvl w:val="0"/>
    </w:pPr>
    <w:rPr>
      <w:rFonts w:asciiTheme="majorHAnsi" w:eastAsiaTheme="majorEastAsia" w:hAnsiTheme="majorHAnsi" w:cstheme="majorBidi"/>
      <w:bCs/>
      <w:color w:val="833177" w:themeColor="accent2"/>
      <w:sz w:val="52"/>
      <w:szCs w:val="52"/>
    </w:rPr>
  </w:style>
  <w:style w:type="paragraph" w:styleId="Heading2">
    <w:name w:val="heading 2"/>
    <w:next w:val="Normal"/>
    <w:link w:val="Heading2Char"/>
    <w:uiPriority w:val="9"/>
    <w:unhideWhenUsed/>
    <w:qFormat/>
    <w:rsid w:val="003F3F00"/>
    <w:pPr>
      <w:keepNext/>
      <w:keepLines/>
      <w:pBdr>
        <w:top w:val="single" w:sz="4" w:space="1" w:color="833177" w:themeColor="accent2"/>
      </w:pBdr>
      <w:spacing w:before="480" w:after="120"/>
      <w:outlineLvl w:val="1"/>
    </w:pPr>
    <w:rPr>
      <w:rFonts w:asciiTheme="majorHAnsi" w:eastAsiaTheme="majorEastAsia" w:hAnsiTheme="majorHAnsi" w:cstheme="majorBidi"/>
      <w:color w:val="833177" w:themeColor="accent2"/>
      <w:sz w:val="40"/>
      <w:szCs w:val="40"/>
    </w:rPr>
  </w:style>
  <w:style w:type="paragraph" w:styleId="Heading3">
    <w:name w:val="heading 3"/>
    <w:basedOn w:val="Heading2"/>
    <w:next w:val="Normal"/>
    <w:link w:val="Heading3Char"/>
    <w:uiPriority w:val="9"/>
    <w:unhideWhenUsed/>
    <w:qFormat/>
    <w:rsid w:val="003F3F00"/>
    <w:pPr>
      <w:outlineLvl w:val="2"/>
    </w:pPr>
    <w:rPr>
      <w:bCs/>
      <w:sz w:val="36"/>
      <w:szCs w:val="36"/>
    </w:rPr>
  </w:style>
  <w:style w:type="paragraph" w:styleId="Heading4">
    <w:name w:val="heading 4"/>
    <w:basedOn w:val="Normal"/>
    <w:next w:val="Normal"/>
    <w:link w:val="Heading4Char"/>
    <w:uiPriority w:val="9"/>
    <w:unhideWhenUsed/>
    <w:qFormat/>
    <w:rsid w:val="006C4559"/>
    <w:pPr>
      <w:keepNext/>
      <w:keepLines/>
      <w:spacing w:before="360" w:after="120"/>
      <w:outlineLvl w:val="3"/>
    </w:pPr>
    <w:rPr>
      <w:rFonts w:asciiTheme="majorHAnsi" w:eastAsiaTheme="majorEastAsia" w:hAnsiTheme="majorHAnsi" w:cstheme="majorBidi"/>
      <w:b/>
      <w:bCs/>
      <w:iCs/>
      <w:color w:val="833177" w:themeColor="accent2"/>
      <w:sz w:val="32"/>
      <w:szCs w:val="32"/>
    </w:rPr>
  </w:style>
  <w:style w:type="paragraph" w:styleId="Heading5">
    <w:name w:val="heading 5"/>
    <w:basedOn w:val="Normal"/>
    <w:next w:val="Normal"/>
    <w:link w:val="Heading5Char"/>
    <w:uiPriority w:val="9"/>
    <w:unhideWhenUsed/>
    <w:qFormat/>
    <w:rsid w:val="006C4559"/>
    <w:pPr>
      <w:keepNext/>
      <w:keepLines/>
      <w:spacing w:before="360" w:after="0"/>
      <w:outlineLvl w:val="4"/>
    </w:pPr>
    <w:rPr>
      <w:rFonts w:asciiTheme="majorHAnsi" w:eastAsiaTheme="majorEastAsia" w:hAnsiTheme="majorHAnsi" w:cstheme="majorBidi"/>
      <w:i/>
      <w:color w:val="833177" w:themeColor="accent2"/>
      <w:sz w:val="32"/>
      <w:szCs w:val="32"/>
    </w:rPr>
  </w:style>
  <w:style w:type="paragraph" w:styleId="Heading6">
    <w:name w:val="heading 6"/>
    <w:basedOn w:val="Normal"/>
    <w:next w:val="Normal"/>
    <w:link w:val="Heading6Char"/>
    <w:uiPriority w:val="9"/>
    <w:unhideWhenUsed/>
    <w:qFormat/>
    <w:rsid w:val="006C4559"/>
    <w:pPr>
      <w:keepNext/>
      <w:keepLines/>
      <w:spacing w:after="0"/>
      <w:outlineLvl w:val="5"/>
    </w:pPr>
    <w:rPr>
      <w:rFonts w:asciiTheme="majorHAnsi" w:eastAsiaTheme="majorEastAsia" w:hAnsiTheme="majorHAnsi" w:cstheme="majorBidi"/>
      <w:b/>
      <w:iCs/>
      <w:color w:val="000000" w:themeColor="text2"/>
    </w:rPr>
  </w:style>
  <w:style w:type="paragraph" w:styleId="Heading7">
    <w:name w:val="heading 7"/>
    <w:basedOn w:val="Normal"/>
    <w:next w:val="Normal"/>
    <w:link w:val="Heading7Char"/>
    <w:uiPriority w:val="9"/>
    <w:unhideWhenUsed/>
    <w:qFormat/>
    <w:rsid w:val="006C4559"/>
    <w:pPr>
      <w:keepNext/>
      <w:keepLines/>
      <w:spacing w:before="200" w:after="0"/>
      <w:outlineLvl w:val="6"/>
    </w:pPr>
    <w:rPr>
      <w:rFonts w:asciiTheme="majorHAnsi" w:eastAsiaTheme="majorEastAsia" w:hAnsiTheme="majorHAnsi" w:cstheme="majorBidi"/>
      <w:i/>
      <w:iCs/>
      <w:color w:val="7B7F8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F00"/>
    <w:rPr>
      <w:rFonts w:asciiTheme="majorHAnsi" w:eastAsiaTheme="majorEastAsia" w:hAnsiTheme="majorHAnsi" w:cstheme="majorBidi"/>
      <w:bCs/>
      <w:color w:val="833177" w:themeColor="accent2"/>
      <w:sz w:val="52"/>
      <w:szCs w:val="52"/>
    </w:rPr>
  </w:style>
  <w:style w:type="paragraph" w:styleId="Title">
    <w:name w:val="Title"/>
    <w:next w:val="Subtitle"/>
    <w:link w:val="TitleChar"/>
    <w:uiPriority w:val="10"/>
    <w:qFormat/>
    <w:rsid w:val="003F3F00"/>
    <w:pPr>
      <w:tabs>
        <w:tab w:val="left" w:pos="6820"/>
      </w:tabs>
      <w:suppressAutoHyphens/>
      <w:spacing w:after="240"/>
      <w:contextualSpacing/>
      <w:outlineLvl w:val="0"/>
    </w:pPr>
    <w:rPr>
      <w:rFonts w:asciiTheme="majorHAnsi" w:eastAsiaTheme="majorEastAsia" w:hAnsiTheme="majorHAnsi" w:cstheme="majorBidi"/>
      <w:noProof/>
      <w:color w:val="833177" w:themeColor="accent2"/>
      <w:spacing w:val="5"/>
      <w:kern w:val="28"/>
      <w:sz w:val="72"/>
      <w:szCs w:val="72"/>
      <w:u w:color="833177" w:themeColor="accent2"/>
    </w:rPr>
  </w:style>
  <w:style w:type="character" w:customStyle="1" w:styleId="TitleChar">
    <w:name w:val="Title Char"/>
    <w:basedOn w:val="DefaultParagraphFont"/>
    <w:link w:val="Title"/>
    <w:uiPriority w:val="10"/>
    <w:rsid w:val="003F3F00"/>
    <w:rPr>
      <w:rFonts w:asciiTheme="majorHAnsi" w:eastAsiaTheme="majorEastAsia" w:hAnsiTheme="majorHAnsi" w:cstheme="majorBidi"/>
      <w:noProof/>
      <w:color w:val="833177" w:themeColor="accent2"/>
      <w:spacing w:val="5"/>
      <w:kern w:val="28"/>
      <w:sz w:val="72"/>
      <w:szCs w:val="72"/>
      <w:u w:color="833177" w:themeColor="accent2"/>
    </w:rPr>
  </w:style>
  <w:style w:type="paragraph" w:styleId="Header">
    <w:name w:val="header"/>
    <w:basedOn w:val="Normal"/>
    <w:link w:val="HeaderChar"/>
    <w:uiPriority w:val="99"/>
    <w:unhideWhenUsed/>
    <w:rsid w:val="00920563"/>
    <w:pPr>
      <w:tabs>
        <w:tab w:val="center" w:pos="4320"/>
        <w:tab w:val="right" w:pos="8640"/>
      </w:tabs>
      <w:spacing w:before="0" w:after="0" w:line="240" w:lineRule="auto"/>
    </w:pPr>
    <w:rPr>
      <w:color w:val="53565A" w:themeColor="text1"/>
    </w:rPr>
  </w:style>
  <w:style w:type="paragraph" w:styleId="Subtitle">
    <w:name w:val="Subtitle"/>
    <w:basedOn w:val="Title"/>
    <w:next w:val="Normal"/>
    <w:link w:val="SubtitleChar"/>
    <w:uiPriority w:val="11"/>
    <w:qFormat/>
    <w:rsid w:val="003F3F00"/>
    <w:rPr>
      <w:color w:val="000000" w:themeColor="text2"/>
      <w:sz w:val="40"/>
      <w:szCs w:val="40"/>
    </w:rPr>
  </w:style>
  <w:style w:type="character" w:customStyle="1" w:styleId="SubtitleChar">
    <w:name w:val="Subtitle Char"/>
    <w:basedOn w:val="DefaultParagraphFont"/>
    <w:link w:val="Subtitle"/>
    <w:uiPriority w:val="11"/>
    <w:rsid w:val="003F3F00"/>
    <w:rPr>
      <w:rFonts w:asciiTheme="majorHAnsi" w:eastAsiaTheme="majorEastAsia" w:hAnsiTheme="majorHAnsi" w:cstheme="majorBidi"/>
      <w:noProof/>
      <w:color w:val="000000" w:themeColor="text2"/>
      <w:spacing w:val="5"/>
      <w:kern w:val="28"/>
      <w:sz w:val="40"/>
      <w:szCs w:val="40"/>
      <w:u w:color="833177" w:themeColor="accent2"/>
    </w:rPr>
  </w:style>
  <w:style w:type="paragraph" w:customStyle="1" w:styleId="SeriesTitle">
    <w:name w:val="Series Title"/>
    <w:next w:val="Title"/>
    <w:link w:val="SeriesTitleChar"/>
    <w:qFormat/>
    <w:rsid w:val="009875AE"/>
    <w:rPr>
      <w:rFonts w:asciiTheme="majorHAnsi" w:eastAsiaTheme="majorEastAsia" w:hAnsiTheme="majorHAnsi" w:cstheme="majorBidi"/>
      <w:b/>
      <w:iCs/>
      <w:color w:val="53565A" w:themeColor="text1"/>
      <w:spacing w:val="15"/>
    </w:rPr>
  </w:style>
  <w:style w:type="character" w:customStyle="1" w:styleId="SeriesTitleChar">
    <w:name w:val="Series Title Char"/>
    <w:basedOn w:val="DefaultParagraphFont"/>
    <w:link w:val="SeriesTitle"/>
    <w:rsid w:val="009875AE"/>
    <w:rPr>
      <w:rFonts w:asciiTheme="majorHAnsi" w:eastAsiaTheme="majorEastAsia" w:hAnsiTheme="majorHAnsi" w:cstheme="majorBidi"/>
      <w:b/>
      <w:iCs/>
      <w:color w:val="53565A" w:themeColor="text1"/>
      <w:spacing w:val="15"/>
    </w:rPr>
  </w:style>
  <w:style w:type="paragraph" w:customStyle="1" w:styleId="Docinfo">
    <w:name w:val="Doc info"/>
    <w:qFormat/>
    <w:rsid w:val="0058664A"/>
    <w:pPr>
      <w:jc w:val="right"/>
    </w:pPr>
    <w:rPr>
      <w:color w:val="53565A" w:themeColor="text1"/>
      <w:sz w:val="20"/>
      <w:szCs w:val="20"/>
    </w:rPr>
  </w:style>
  <w:style w:type="character" w:customStyle="1" w:styleId="HeaderChar">
    <w:name w:val="Header Char"/>
    <w:basedOn w:val="DefaultParagraphFont"/>
    <w:link w:val="Header"/>
    <w:uiPriority w:val="99"/>
    <w:rsid w:val="00920563"/>
    <w:rPr>
      <w:color w:val="53565A" w:themeColor="text1"/>
      <w:sz w:val="27"/>
      <w:szCs w:val="27"/>
    </w:rPr>
  </w:style>
  <w:style w:type="paragraph" w:styleId="Footer">
    <w:name w:val="footer"/>
    <w:basedOn w:val="Normal"/>
    <w:link w:val="FooterChar"/>
    <w:uiPriority w:val="99"/>
    <w:unhideWhenUsed/>
    <w:rsid w:val="00920563"/>
    <w:pPr>
      <w:tabs>
        <w:tab w:val="center" w:pos="4320"/>
        <w:tab w:val="right" w:pos="8640"/>
      </w:tabs>
      <w:spacing w:before="0" w:after="0" w:line="240" w:lineRule="auto"/>
    </w:pPr>
    <w:rPr>
      <w:color w:val="53565A" w:themeColor="text1"/>
    </w:rPr>
  </w:style>
  <w:style w:type="character" w:customStyle="1" w:styleId="FooterChar">
    <w:name w:val="Footer Char"/>
    <w:basedOn w:val="DefaultParagraphFont"/>
    <w:link w:val="Footer"/>
    <w:uiPriority w:val="99"/>
    <w:rsid w:val="00920563"/>
    <w:rPr>
      <w:color w:val="53565A" w:themeColor="text1"/>
      <w:sz w:val="27"/>
      <w:szCs w:val="27"/>
    </w:rPr>
  </w:style>
  <w:style w:type="table" w:styleId="LightShading-Accent6">
    <w:name w:val="Light Shading Accent 6"/>
    <w:basedOn w:val="TableNormal"/>
    <w:uiPriority w:val="60"/>
    <w:rsid w:val="003E46D7"/>
    <w:rPr>
      <w:color w:val="3D2459" w:themeColor="accent6" w:themeShade="BF"/>
    </w:rPr>
    <w:tblPr>
      <w:tblStyleRowBandSize w:val="1"/>
      <w:tblStyleColBandSize w:val="1"/>
      <w:tblBorders>
        <w:top w:val="single" w:sz="8" w:space="0" w:color="523178" w:themeColor="accent6"/>
        <w:bottom w:val="single" w:sz="8" w:space="0" w:color="523178" w:themeColor="accent6"/>
      </w:tblBorders>
    </w:tblPr>
    <w:tblStylePr w:type="firstRow">
      <w:pPr>
        <w:spacing w:before="0" w:after="0" w:line="240" w:lineRule="auto"/>
      </w:pPr>
      <w:rPr>
        <w:b/>
        <w:bCs/>
      </w:rPr>
      <w:tblPr/>
      <w:tcPr>
        <w:tcBorders>
          <w:top w:val="single" w:sz="8" w:space="0" w:color="523178" w:themeColor="accent6"/>
          <w:left w:val="nil"/>
          <w:bottom w:val="single" w:sz="8" w:space="0" w:color="523178" w:themeColor="accent6"/>
          <w:right w:val="nil"/>
          <w:insideH w:val="nil"/>
          <w:insideV w:val="nil"/>
        </w:tcBorders>
      </w:tcPr>
    </w:tblStylePr>
    <w:tblStylePr w:type="lastRow">
      <w:pPr>
        <w:spacing w:before="0" w:after="0" w:line="240" w:lineRule="auto"/>
      </w:pPr>
      <w:rPr>
        <w:b/>
        <w:bCs/>
      </w:rPr>
      <w:tblPr/>
      <w:tcPr>
        <w:tcBorders>
          <w:top w:val="single" w:sz="8" w:space="0" w:color="523178" w:themeColor="accent6"/>
          <w:left w:val="nil"/>
          <w:bottom w:val="single" w:sz="8" w:space="0" w:color="5231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C3E6" w:themeFill="accent6" w:themeFillTint="3F"/>
      </w:tcPr>
    </w:tblStylePr>
    <w:tblStylePr w:type="band1Horz">
      <w:tblPr/>
      <w:tcPr>
        <w:tcBorders>
          <w:left w:val="nil"/>
          <w:right w:val="nil"/>
          <w:insideH w:val="nil"/>
          <w:insideV w:val="nil"/>
        </w:tcBorders>
        <w:shd w:val="clear" w:color="auto" w:fill="D3C3E6" w:themeFill="accent6" w:themeFillTint="3F"/>
      </w:tcPr>
    </w:tblStylePr>
  </w:style>
  <w:style w:type="table" w:styleId="LightShading">
    <w:name w:val="Light Shading"/>
    <w:basedOn w:val="TableNormal"/>
    <w:uiPriority w:val="60"/>
    <w:rsid w:val="003E46D7"/>
    <w:rPr>
      <w:color w:val="3E4043" w:themeColor="text1" w:themeShade="BF"/>
    </w:rPr>
    <w:tblPr>
      <w:tblStyleRowBandSize w:val="1"/>
      <w:tblStyleColBandSize w:val="1"/>
      <w:tblBorders>
        <w:top w:val="single" w:sz="8" w:space="0" w:color="53565A" w:themeColor="text1"/>
        <w:bottom w:val="single" w:sz="8" w:space="0" w:color="53565A" w:themeColor="text1"/>
      </w:tblBorders>
    </w:tblPr>
    <w:tblStylePr w:type="firstRow">
      <w:pPr>
        <w:spacing w:before="0" w:after="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0" w:after="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character" w:customStyle="1" w:styleId="Heading2Char">
    <w:name w:val="Heading 2 Char"/>
    <w:basedOn w:val="DefaultParagraphFont"/>
    <w:link w:val="Heading2"/>
    <w:uiPriority w:val="9"/>
    <w:rsid w:val="003F3F00"/>
    <w:rPr>
      <w:rFonts w:asciiTheme="majorHAnsi" w:eastAsiaTheme="majorEastAsia" w:hAnsiTheme="majorHAnsi" w:cstheme="majorBidi"/>
      <w:color w:val="833177" w:themeColor="accent2"/>
      <w:sz w:val="40"/>
      <w:szCs w:val="40"/>
    </w:rPr>
  </w:style>
  <w:style w:type="paragraph" w:customStyle="1" w:styleId="Overlaytext">
    <w:name w:val="Overlay text"/>
    <w:basedOn w:val="Normal"/>
    <w:qFormat/>
    <w:rsid w:val="00183586"/>
    <w:rPr>
      <w:color w:val="FFFFFF" w:themeColor="background2"/>
      <w:sz w:val="40"/>
      <w:szCs w:val="40"/>
    </w:rPr>
  </w:style>
  <w:style w:type="character" w:customStyle="1" w:styleId="Heading3Char">
    <w:name w:val="Heading 3 Char"/>
    <w:basedOn w:val="DefaultParagraphFont"/>
    <w:link w:val="Heading3"/>
    <w:uiPriority w:val="9"/>
    <w:rsid w:val="003F3F00"/>
    <w:rPr>
      <w:rFonts w:asciiTheme="majorHAnsi" w:eastAsiaTheme="majorEastAsia" w:hAnsiTheme="majorHAnsi" w:cstheme="majorBidi"/>
      <w:bCs/>
      <w:color w:val="833177" w:themeColor="accent2"/>
      <w:sz w:val="36"/>
      <w:szCs w:val="36"/>
    </w:rPr>
  </w:style>
  <w:style w:type="character" w:customStyle="1" w:styleId="Heading4Char">
    <w:name w:val="Heading 4 Char"/>
    <w:basedOn w:val="DefaultParagraphFont"/>
    <w:link w:val="Heading4"/>
    <w:uiPriority w:val="9"/>
    <w:rsid w:val="006C4559"/>
    <w:rPr>
      <w:rFonts w:asciiTheme="majorHAnsi" w:eastAsiaTheme="majorEastAsia" w:hAnsiTheme="majorHAnsi" w:cstheme="majorBidi"/>
      <w:b/>
      <w:bCs/>
      <w:iCs/>
      <w:color w:val="833177" w:themeColor="accent2"/>
      <w:sz w:val="32"/>
      <w:szCs w:val="32"/>
    </w:rPr>
  </w:style>
  <w:style w:type="paragraph" w:styleId="ListParagraph">
    <w:name w:val="List Paragraph"/>
    <w:basedOn w:val="Normal"/>
    <w:uiPriority w:val="34"/>
    <w:qFormat/>
    <w:rsid w:val="003F3F00"/>
    <w:pPr>
      <w:ind w:left="720"/>
      <w:contextualSpacing/>
    </w:pPr>
  </w:style>
  <w:style w:type="character" w:customStyle="1" w:styleId="Heading5Char">
    <w:name w:val="Heading 5 Char"/>
    <w:basedOn w:val="DefaultParagraphFont"/>
    <w:link w:val="Heading5"/>
    <w:uiPriority w:val="9"/>
    <w:rsid w:val="006C4559"/>
    <w:rPr>
      <w:rFonts w:asciiTheme="majorHAnsi" w:eastAsiaTheme="majorEastAsia" w:hAnsiTheme="majorHAnsi" w:cstheme="majorBidi"/>
      <w:i/>
      <w:color w:val="833177" w:themeColor="accent2"/>
      <w:sz w:val="32"/>
      <w:szCs w:val="32"/>
    </w:rPr>
  </w:style>
  <w:style w:type="paragraph" w:styleId="ListBullet">
    <w:name w:val="List Bullet"/>
    <w:basedOn w:val="Normal"/>
    <w:uiPriority w:val="99"/>
    <w:unhideWhenUsed/>
    <w:rsid w:val="00EF59C9"/>
    <w:pPr>
      <w:numPr>
        <w:numId w:val="1"/>
      </w:numPr>
      <w:contextualSpacing/>
    </w:pPr>
  </w:style>
  <w:style w:type="character" w:customStyle="1" w:styleId="Heading6Char">
    <w:name w:val="Heading 6 Char"/>
    <w:basedOn w:val="DefaultParagraphFont"/>
    <w:link w:val="Heading6"/>
    <w:uiPriority w:val="9"/>
    <w:rsid w:val="006C4559"/>
    <w:rPr>
      <w:rFonts w:asciiTheme="majorHAnsi" w:eastAsiaTheme="majorEastAsia" w:hAnsiTheme="majorHAnsi" w:cstheme="majorBidi"/>
      <w:b/>
      <w:iCs/>
      <w:color w:val="000000" w:themeColor="text2"/>
      <w:sz w:val="27"/>
      <w:szCs w:val="27"/>
    </w:rPr>
  </w:style>
  <w:style w:type="character" w:customStyle="1" w:styleId="Heading7Char">
    <w:name w:val="Heading 7 Char"/>
    <w:basedOn w:val="DefaultParagraphFont"/>
    <w:link w:val="Heading7"/>
    <w:uiPriority w:val="9"/>
    <w:rsid w:val="006C4559"/>
    <w:rPr>
      <w:rFonts w:asciiTheme="majorHAnsi" w:eastAsiaTheme="majorEastAsia" w:hAnsiTheme="majorHAnsi" w:cstheme="majorBidi"/>
      <w:i/>
      <w:iCs/>
      <w:color w:val="7B7F85" w:themeColor="text1" w:themeTint="BF"/>
      <w:sz w:val="27"/>
      <w:szCs w:val="27"/>
    </w:rPr>
  </w:style>
  <w:style w:type="paragraph" w:styleId="TOAHeading">
    <w:name w:val="toa heading"/>
    <w:basedOn w:val="Normal"/>
    <w:next w:val="Normal"/>
    <w:uiPriority w:val="99"/>
    <w:unhideWhenUsed/>
    <w:rsid w:val="00205939"/>
    <w:pPr>
      <w:spacing w:before="120"/>
    </w:pPr>
    <w:rPr>
      <w:rFonts w:asciiTheme="majorHAnsi" w:eastAsiaTheme="majorEastAsia" w:hAnsiTheme="majorHAnsi" w:cstheme="majorBidi"/>
      <w:b/>
      <w:bCs/>
      <w:sz w:val="24"/>
      <w:szCs w:val="24"/>
    </w:rPr>
  </w:style>
  <w:style w:type="table" w:styleId="LightList">
    <w:name w:val="Light List"/>
    <w:basedOn w:val="TableNormal"/>
    <w:uiPriority w:val="61"/>
    <w:rsid w:val="003E46D7"/>
    <w:tblPr>
      <w:tblStyleRowBandSize w:val="1"/>
      <w:tblStyleColBandSize w:val="1"/>
      <w:tblBorders>
        <w:top w:val="single" w:sz="8" w:space="0" w:color="53565A" w:themeColor="text1"/>
        <w:left w:val="single" w:sz="8" w:space="0" w:color="53565A" w:themeColor="text1"/>
        <w:bottom w:val="single" w:sz="8" w:space="0" w:color="53565A" w:themeColor="text1"/>
        <w:right w:val="single" w:sz="8" w:space="0" w:color="53565A" w:themeColor="text1"/>
      </w:tblBorders>
    </w:tblPr>
    <w:tblStylePr w:type="firstRow">
      <w:pPr>
        <w:spacing w:before="0" w:after="0" w:line="240" w:lineRule="auto"/>
      </w:pPr>
      <w:rPr>
        <w:b/>
        <w:bCs/>
        <w:color w:val="FFFFFF" w:themeColor="background1"/>
      </w:rPr>
      <w:tblPr/>
      <w:tcPr>
        <w:shd w:val="clear" w:color="auto" w:fill="53565A" w:themeFill="text1"/>
      </w:tcPr>
    </w:tblStylePr>
    <w:tblStylePr w:type="lastRow">
      <w:pPr>
        <w:spacing w:before="0" w:after="0" w:line="240" w:lineRule="auto"/>
      </w:pPr>
      <w:rPr>
        <w:b/>
        <w:bCs/>
      </w:rPr>
      <w:tblPr/>
      <w:tcPr>
        <w:tcBorders>
          <w:top w:val="double" w:sz="6" w:space="0" w:color="53565A" w:themeColor="text1"/>
          <w:left w:val="single" w:sz="8" w:space="0" w:color="53565A" w:themeColor="text1"/>
          <w:bottom w:val="single" w:sz="8" w:space="0" w:color="53565A" w:themeColor="text1"/>
          <w:right w:val="single" w:sz="8" w:space="0" w:color="53565A" w:themeColor="text1"/>
        </w:tcBorders>
      </w:tcPr>
    </w:tblStylePr>
    <w:tblStylePr w:type="firstCol">
      <w:rPr>
        <w:b/>
        <w:bCs/>
      </w:rPr>
    </w:tblStylePr>
    <w:tblStylePr w:type="lastCol">
      <w:rPr>
        <w:b/>
        <w:bCs/>
      </w:rPr>
    </w:tblStylePr>
    <w:tblStylePr w:type="band1Vert">
      <w:tblPr/>
      <w:tcPr>
        <w:tcBorders>
          <w:top w:val="single" w:sz="8" w:space="0" w:color="53565A" w:themeColor="text1"/>
          <w:left w:val="single" w:sz="8" w:space="0" w:color="53565A" w:themeColor="text1"/>
          <w:bottom w:val="single" w:sz="8" w:space="0" w:color="53565A" w:themeColor="text1"/>
          <w:right w:val="single" w:sz="8" w:space="0" w:color="53565A" w:themeColor="text1"/>
        </w:tcBorders>
      </w:tcPr>
    </w:tblStylePr>
    <w:tblStylePr w:type="band1Horz">
      <w:tblPr/>
      <w:tcPr>
        <w:tcBorders>
          <w:top w:val="single" w:sz="8" w:space="0" w:color="53565A" w:themeColor="text1"/>
          <w:left w:val="single" w:sz="8" w:space="0" w:color="53565A" w:themeColor="text1"/>
          <w:bottom w:val="single" w:sz="8" w:space="0" w:color="53565A" w:themeColor="text1"/>
          <w:right w:val="single" w:sz="8" w:space="0" w:color="53565A" w:themeColor="text1"/>
        </w:tcBorders>
      </w:tcPr>
    </w:tblStylePr>
  </w:style>
  <w:style w:type="table" w:styleId="MediumList1">
    <w:name w:val="Medium List 1"/>
    <w:basedOn w:val="TableNormal"/>
    <w:uiPriority w:val="65"/>
    <w:rsid w:val="003E46D7"/>
    <w:rPr>
      <w:color w:val="53565A" w:themeColor="text1"/>
    </w:rPr>
    <w:tblPr>
      <w:tblStyleRowBandSize w:val="1"/>
      <w:tblStyleColBandSize w:val="1"/>
      <w:tblBorders>
        <w:top w:val="single" w:sz="8" w:space="0" w:color="53565A" w:themeColor="text1"/>
        <w:bottom w:val="single" w:sz="8" w:space="0" w:color="53565A" w:themeColor="text1"/>
      </w:tblBorders>
    </w:tblPr>
    <w:tblStylePr w:type="firstRow">
      <w:rPr>
        <w:rFonts w:asciiTheme="majorHAnsi" w:eastAsiaTheme="majorEastAsia" w:hAnsiTheme="majorHAnsi" w:cstheme="majorBidi"/>
      </w:rPr>
      <w:tblPr/>
      <w:tcPr>
        <w:tcBorders>
          <w:top w:val="nil"/>
          <w:bottom w:val="single" w:sz="8" w:space="0" w:color="53565A" w:themeColor="text1"/>
        </w:tcBorders>
      </w:tcPr>
    </w:tblStylePr>
    <w:tblStylePr w:type="lastRow">
      <w:rPr>
        <w:b/>
        <w:bCs/>
        <w:color w:val="000000" w:themeColor="text2"/>
      </w:rPr>
      <w:tblPr/>
      <w:tcPr>
        <w:tcBorders>
          <w:top w:val="single" w:sz="8" w:space="0" w:color="53565A" w:themeColor="text1"/>
          <w:bottom w:val="single" w:sz="8" w:space="0" w:color="53565A" w:themeColor="text1"/>
        </w:tcBorders>
      </w:tcPr>
    </w:tblStylePr>
    <w:tblStylePr w:type="firstCol">
      <w:rPr>
        <w:b/>
        <w:bCs/>
      </w:rPr>
    </w:tblStylePr>
    <w:tblStylePr w:type="lastCol">
      <w:rPr>
        <w:b/>
        <w:bCs/>
      </w:rPr>
      <w:tblPr/>
      <w:tcPr>
        <w:tcBorders>
          <w:top w:val="single" w:sz="8" w:space="0" w:color="53565A" w:themeColor="text1"/>
          <w:bottom w:val="single" w:sz="8" w:space="0" w:color="53565A" w:themeColor="text1"/>
        </w:tcBorders>
      </w:tcPr>
    </w:tblStylePr>
    <w:tblStylePr w:type="band1Vert">
      <w:tblPr/>
      <w:tcPr>
        <w:shd w:val="clear" w:color="auto" w:fill="D3D5D7" w:themeFill="text1" w:themeFillTint="3F"/>
      </w:tcPr>
    </w:tblStylePr>
    <w:tblStylePr w:type="band1Horz">
      <w:tblPr/>
      <w:tcPr>
        <w:shd w:val="clear" w:color="auto" w:fill="D3D5D7" w:themeFill="text1" w:themeFillTint="3F"/>
      </w:tcPr>
    </w:tblStylePr>
  </w:style>
  <w:style w:type="table" w:styleId="ColorfulGrid-Accent2">
    <w:name w:val="Colorful Grid Accent 2"/>
    <w:basedOn w:val="TableNormal"/>
    <w:uiPriority w:val="73"/>
    <w:rsid w:val="003E46D7"/>
    <w:rPr>
      <w:color w:val="53565A" w:themeColor="text1"/>
    </w:rPr>
    <w:tblPr>
      <w:tblStyleRowBandSize w:val="1"/>
      <w:tblStyleColBandSize w:val="1"/>
      <w:tblBorders>
        <w:insideH w:val="single" w:sz="4" w:space="0" w:color="FFFFFF" w:themeColor="background1"/>
      </w:tblBorders>
    </w:tblPr>
    <w:tcPr>
      <w:shd w:val="clear" w:color="auto" w:fill="EDCEE8" w:themeFill="accent2" w:themeFillTint="33"/>
    </w:tcPr>
    <w:tblStylePr w:type="firstRow">
      <w:rPr>
        <w:b/>
        <w:bCs/>
      </w:rPr>
      <w:tblPr/>
      <w:tcPr>
        <w:shd w:val="clear" w:color="auto" w:fill="DB9ED2" w:themeFill="accent2" w:themeFillTint="66"/>
      </w:tcPr>
    </w:tblStylePr>
    <w:tblStylePr w:type="lastRow">
      <w:rPr>
        <w:b/>
        <w:bCs/>
        <w:color w:val="53565A" w:themeColor="text1"/>
      </w:rPr>
      <w:tblPr/>
      <w:tcPr>
        <w:shd w:val="clear" w:color="auto" w:fill="DB9ED2" w:themeFill="accent2" w:themeFillTint="66"/>
      </w:tcPr>
    </w:tblStylePr>
    <w:tblStylePr w:type="firstCol">
      <w:rPr>
        <w:color w:val="FFFFFF" w:themeColor="background1"/>
      </w:rPr>
      <w:tblPr/>
      <w:tcPr>
        <w:shd w:val="clear" w:color="auto" w:fill="622458" w:themeFill="accent2" w:themeFillShade="BF"/>
      </w:tcPr>
    </w:tblStylePr>
    <w:tblStylePr w:type="lastCol">
      <w:rPr>
        <w:color w:val="FFFFFF" w:themeColor="background1"/>
      </w:rPr>
      <w:tblPr/>
      <w:tcPr>
        <w:shd w:val="clear" w:color="auto" w:fill="622458" w:themeFill="accent2" w:themeFillShade="BF"/>
      </w:tcPr>
    </w:tblStylePr>
    <w:tblStylePr w:type="band1Vert">
      <w:tblPr/>
      <w:tcPr>
        <w:shd w:val="clear" w:color="auto" w:fill="D287C7" w:themeFill="accent2" w:themeFillTint="7F"/>
      </w:tcPr>
    </w:tblStylePr>
    <w:tblStylePr w:type="band1Horz">
      <w:tblPr/>
      <w:tcPr>
        <w:shd w:val="clear" w:color="auto" w:fill="D287C7" w:themeFill="accent2" w:themeFillTint="7F"/>
      </w:tcPr>
    </w:tblStylePr>
  </w:style>
  <w:style w:type="paragraph" w:styleId="FootnoteText">
    <w:name w:val="footnote text"/>
    <w:basedOn w:val="Normal"/>
    <w:link w:val="FootnoteTextChar"/>
    <w:uiPriority w:val="99"/>
    <w:unhideWhenUsed/>
    <w:qFormat/>
    <w:rsid w:val="00920563"/>
    <w:pPr>
      <w:pBdr>
        <w:top w:val="single" w:sz="2" w:space="1" w:color="auto"/>
      </w:pBdr>
      <w:spacing w:before="0" w:after="0" w:line="240" w:lineRule="auto"/>
    </w:pPr>
    <w:rPr>
      <w:sz w:val="24"/>
      <w:szCs w:val="24"/>
    </w:rPr>
  </w:style>
  <w:style w:type="character" w:customStyle="1" w:styleId="FootnoteTextChar">
    <w:name w:val="Footnote Text Char"/>
    <w:basedOn w:val="DefaultParagraphFont"/>
    <w:link w:val="FootnoteText"/>
    <w:uiPriority w:val="99"/>
    <w:rsid w:val="00920563"/>
  </w:style>
  <w:style w:type="paragraph" w:customStyle="1" w:styleId="References">
    <w:name w:val="References"/>
    <w:basedOn w:val="Normal"/>
    <w:next w:val="Bibliography"/>
    <w:qFormat/>
    <w:rsid w:val="00920563"/>
    <w:pPr>
      <w:ind w:left="567" w:hanging="567"/>
    </w:pPr>
  </w:style>
  <w:style w:type="paragraph" w:styleId="Bibliography">
    <w:name w:val="Bibliography"/>
    <w:basedOn w:val="Normal"/>
    <w:uiPriority w:val="37"/>
    <w:unhideWhenUsed/>
    <w:qFormat/>
    <w:rsid w:val="00920563"/>
    <w:pPr>
      <w:ind w:left="567" w:hanging="567"/>
    </w:pPr>
  </w:style>
  <w:style w:type="paragraph" w:styleId="Caption">
    <w:name w:val="caption"/>
    <w:basedOn w:val="Normal"/>
    <w:next w:val="Normal"/>
    <w:uiPriority w:val="35"/>
    <w:unhideWhenUsed/>
    <w:qFormat/>
    <w:rsid w:val="00920563"/>
    <w:pPr>
      <w:spacing w:before="0" w:after="200" w:line="240" w:lineRule="auto"/>
    </w:pPr>
    <w:rPr>
      <w:b/>
      <w:bCs/>
      <w:color w:val="53565A" w:themeColor="text1"/>
      <w:sz w:val="18"/>
      <w:szCs w:val="18"/>
    </w:rPr>
  </w:style>
  <w:style w:type="table" w:styleId="ColorfulGrid">
    <w:name w:val="Colorful Grid"/>
    <w:basedOn w:val="TableNormal"/>
    <w:uiPriority w:val="73"/>
    <w:rsid w:val="003E46D7"/>
    <w:rPr>
      <w:color w:val="53565A" w:themeColor="text1"/>
    </w:rPr>
    <w:tblPr>
      <w:tblStyleRowBandSize w:val="1"/>
      <w:tblStyleColBandSize w:val="1"/>
      <w:tblBorders>
        <w:insideH w:val="single" w:sz="4" w:space="0" w:color="FFFFFF" w:themeColor="background1"/>
      </w:tblBorders>
    </w:tblPr>
    <w:tcPr>
      <w:shd w:val="clear" w:color="auto" w:fill="DBDCDE" w:themeFill="text1" w:themeFillTint="33"/>
    </w:tcPr>
    <w:tblStylePr w:type="firstRow">
      <w:rPr>
        <w:b/>
        <w:bCs/>
      </w:rPr>
      <w:tblPr/>
      <w:tcPr>
        <w:shd w:val="clear" w:color="auto" w:fill="B8BBBE" w:themeFill="text1" w:themeFillTint="66"/>
      </w:tcPr>
    </w:tblStylePr>
    <w:tblStylePr w:type="lastRow">
      <w:rPr>
        <w:b/>
        <w:bCs/>
        <w:color w:val="53565A" w:themeColor="text1"/>
      </w:rPr>
      <w:tblPr/>
      <w:tcPr>
        <w:shd w:val="clear" w:color="auto" w:fill="B8BBBE" w:themeFill="text1" w:themeFillTint="66"/>
      </w:tcPr>
    </w:tblStylePr>
    <w:tblStylePr w:type="firstCol">
      <w:rPr>
        <w:color w:val="FFFFFF" w:themeColor="background1"/>
      </w:rPr>
      <w:tblPr/>
      <w:tcPr>
        <w:shd w:val="clear" w:color="auto" w:fill="3E4043" w:themeFill="text1" w:themeFillShade="BF"/>
      </w:tcPr>
    </w:tblStylePr>
    <w:tblStylePr w:type="lastCol">
      <w:rPr>
        <w:color w:val="FFFFFF" w:themeColor="background1"/>
      </w:rPr>
      <w:tblPr/>
      <w:tcPr>
        <w:shd w:val="clear" w:color="auto" w:fill="3E4043" w:themeFill="text1" w:themeFillShade="BF"/>
      </w:tcPr>
    </w:tblStylePr>
    <w:tblStylePr w:type="band1Vert">
      <w:tblPr/>
      <w:tcPr>
        <w:shd w:val="clear" w:color="auto" w:fill="A7AAAE" w:themeFill="text1" w:themeFillTint="7F"/>
      </w:tcPr>
    </w:tblStylePr>
    <w:tblStylePr w:type="band1Horz">
      <w:tblPr/>
      <w:tcPr>
        <w:shd w:val="clear" w:color="auto" w:fill="A7AAAE" w:themeFill="text1" w:themeFillTint="7F"/>
      </w:tcPr>
    </w:tblStylePr>
  </w:style>
  <w:style w:type="table" w:styleId="ColorfulList">
    <w:name w:val="Colorful List"/>
    <w:basedOn w:val="TableNormal"/>
    <w:uiPriority w:val="72"/>
    <w:rsid w:val="003E46D7"/>
    <w:rPr>
      <w:color w:val="53565A" w:themeColor="text1"/>
    </w:rPr>
    <w:tblPr>
      <w:tblStyleRowBandSize w:val="1"/>
      <w:tblStyleColBandSize w:val="1"/>
    </w:tblPr>
    <w:tcPr>
      <w:shd w:val="clear" w:color="auto" w:fill="EDEEEF" w:themeFill="text1" w:themeFillTint="19"/>
    </w:tcPr>
    <w:tblStylePr w:type="firstRow">
      <w:rPr>
        <w:b/>
        <w:bCs/>
        <w:color w:val="FFFFFF" w:themeColor="background1"/>
      </w:rPr>
      <w:tblPr/>
      <w:tcPr>
        <w:tcBorders>
          <w:bottom w:val="single" w:sz="12" w:space="0" w:color="FFFFFF" w:themeColor="background1"/>
        </w:tcBorders>
        <w:shd w:val="clear" w:color="auto" w:fill="68275E" w:themeFill="accent2" w:themeFillShade="CC"/>
      </w:tcPr>
    </w:tblStylePr>
    <w:tblStylePr w:type="lastRow">
      <w:rPr>
        <w:b/>
        <w:bCs/>
        <w:color w:val="68275E" w:themeColor="accent2" w:themeShade="CC"/>
      </w:rPr>
      <w:tblPr/>
      <w:tcPr>
        <w:tcBorders>
          <w:top w:val="single" w:sz="12" w:space="0" w:color="53565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text1" w:themeFillTint="3F"/>
      </w:tcPr>
    </w:tblStylePr>
    <w:tblStylePr w:type="band1Horz">
      <w:tblPr/>
      <w:tcPr>
        <w:shd w:val="clear" w:color="auto" w:fill="DBDCDE" w:themeFill="text1" w:themeFillTint="33"/>
      </w:tcPr>
    </w:tblStylePr>
  </w:style>
  <w:style w:type="table" w:styleId="MediumList1-Accent2">
    <w:name w:val="Medium List 1 Accent 2"/>
    <w:basedOn w:val="TableNormal"/>
    <w:uiPriority w:val="65"/>
    <w:rsid w:val="003E46D7"/>
    <w:rPr>
      <w:color w:val="53565A" w:themeColor="text1"/>
    </w:rPr>
    <w:tblPr>
      <w:tblStyleRowBandSize w:val="1"/>
      <w:tblStyleColBandSize w:val="1"/>
      <w:tblBorders>
        <w:top w:val="single" w:sz="8" w:space="0" w:color="833177" w:themeColor="accent2"/>
        <w:bottom w:val="single" w:sz="8" w:space="0" w:color="833177" w:themeColor="accent2"/>
      </w:tblBorders>
    </w:tblPr>
    <w:tblStylePr w:type="firstRow">
      <w:rPr>
        <w:rFonts w:asciiTheme="majorHAnsi" w:eastAsiaTheme="majorEastAsia" w:hAnsiTheme="majorHAnsi" w:cstheme="majorBidi"/>
      </w:rPr>
      <w:tblPr/>
      <w:tcPr>
        <w:tcBorders>
          <w:top w:val="nil"/>
          <w:bottom w:val="single" w:sz="8" w:space="0" w:color="833177" w:themeColor="accent2"/>
        </w:tcBorders>
      </w:tcPr>
    </w:tblStylePr>
    <w:tblStylePr w:type="lastRow">
      <w:rPr>
        <w:b/>
        <w:bCs/>
        <w:color w:val="000000" w:themeColor="text2"/>
      </w:rPr>
      <w:tblPr/>
      <w:tcPr>
        <w:tcBorders>
          <w:top w:val="single" w:sz="8" w:space="0" w:color="833177" w:themeColor="accent2"/>
          <w:bottom w:val="single" w:sz="8" w:space="0" w:color="833177" w:themeColor="accent2"/>
        </w:tcBorders>
      </w:tcPr>
    </w:tblStylePr>
    <w:tblStylePr w:type="firstCol">
      <w:rPr>
        <w:b/>
        <w:bCs/>
      </w:rPr>
    </w:tblStylePr>
    <w:tblStylePr w:type="lastCol">
      <w:rPr>
        <w:b/>
        <w:bCs/>
      </w:rPr>
      <w:tblPr/>
      <w:tcPr>
        <w:tcBorders>
          <w:top w:val="single" w:sz="8" w:space="0" w:color="833177" w:themeColor="accent2"/>
          <w:bottom w:val="single" w:sz="8" w:space="0" w:color="833177" w:themeColor="accent2"/>
        </w:tcBorders>
      </w:tcPr>
    </w:tblStylePr>
    <w:tblStylePr w:type="band1Vert">
      <w:tblPr/>
      <w:tcPr>
        <w:shd w:val="clear" w:color="auto" w:fill="E8C3E3" w:themeFill="accent2" w:themeFillTint="3F"/>
      </w:tcPr>
    </w:tblStylePr>
    <w:tblStylePr w:type="band1Horz">
      <w:tblPr/>
      <w:tcPr>
        <w:shd w:val="clear" w:color="auto" w:fill="E8C3E3" w:themeFill="accent2" w:themeFillTint="3F"/>
      </w:tcPr>
    </w:tblStylePr>
  </w:style>
  <w:style w:type="table" w:styleId="MediumShading1">
    <w:name w:val="Medium Shading 1"/>
    <w:basedOn w:val="TableNormal"/>
    <w:uiPriority w:val="63"/>
    <w:rsid w:val="003E46D7"/>
    <w:tblPr>
      <w:tblStyleRowBandSize w:val="1"/>
      <w:tblStyleColBandSize w:val="1"/>
      <w:tblBorders>
        <w:top w:val="single" w:sz="8" w:space="0" w:color="7B7F85" w:themeColor="text1" w:themeTint="BF"/>
        <w:left w:val="single" w:sz="8" w:space="0" w:color="7B7F85" w:themeColor="text1" w:themeTint="BF"/>
        <w:bottom w:val="single" w:sz="8" w:space="0" w:color="7B7F85" w:themeColor="text1" w:themeTint="BF"/>
        <w:right w:val="single" w:sz="8" w:space="0" w:color="7B7F85" w:themeColor="text1" w:themeTint="BF"/>
        <w:insideH w:val="single" w:sz="8" w:space="0" w:color="7B7F85" w:themeColor="text1" w:themeTint="BF"/>
      </w:tblBorders>
    </w:tblPr>
    <w:tblStylePr w:type="firstRow">
      <w:pPr>
        <w:spacing w:before="0" w:after="0" w:line="240" w:lineRule="auto"/>
      </w:pPr>
      <w:rPr>
        <w:b/>
        <w:bCs/>
        <w:color w:val="FFFFFF" w:themeColor="background1"/>
      </w:rPr>
      <w:tblPr/>
      <w:tcPr>
        <w:tcBorders>
          <w:top w:val="single" w:sz="8" w:space="0" w:color="7B7F85" w:themeColor="text1" w:themeTint="BF"/>
          <w:left w:val="single" w:sz="8" w:space="0" w:color="7B7F85" w:themeColor="text1" w:themeTint="BF"/>
          <w:bottom w:val="single" w:sz="8" w:space="0" w:color="7B7F85" w:themeColor="text1" w:themeTint="BF"/>
          <w:right w:val="single" w:sz="8" w:space="0" w:color="7B7F85" w:themeColor="text1" w:themeTint="BF"/>
          <w:insideH w:val="nil"/>
          <w:insideV w:val="nil"/>
        </w:tcBorders>
        <w:shd w:val="clear" w:color="auto" w:fill="53565A" w:themeFill="text1"/>
      </w:tcPr>
    </w:tblStylePr>
    <w:tblStylePr w:type="lastRow">
      <w:pPr>
        <w:spacing w:before="0" w:after="0" w:line="240" w:lineRule="auto"/>
      </w:pPr>
      <w:rPr>
        <w:b/>
        <w:bCs/>
      </w:rPr>
      <w:tblPr/>
      <w:tcPr>
        <w:tcBorders>
          <w:top w:val="double" w:sz="6" w:space="0" w:color="7B7F85" w:themeColor="text1" w:themeTint="BF"/>
          <w:left w:val="single" w:sz="8" w:space="0" w:color="7B7F85" w:themeColor="text1" w:themeTint="BF"/>
          <w:bottom w:val="single" w:sz="8" w:space="0" w:color="7B7F85" w:themeColor="text1" w:themeTint="BF"/>
          <w:right w:val="single" w:sz="8" w:space="0" w:color="7B7F85" w:themeColor="text1" w:themeTint="BF"/>
          <w:insideH w:val="nil"/>
          <w:insideV w:val="nil"/>
        </w:tcBorders>
      </w:tcPr>
    </w:tblStylePr>
    <w:tblStylePr w:type="firstCol">
      <w:rPr>
        <w:b/>
        <w:bCs/>
      </w:rPr>
    </w:tblStylePr>
    <w:tblStylePr w:type="lastCol">
      <w:rPr>
        <w:b/>
        <w:bCs/>
      </w:rPr>
    </w:tblStylePr>
    <w:tblStylePr w:type="band1Vert">
      <w:tblPr/>
      <w:tcPr>
        <w:shd w:val="clear" w:color="auto" w:fill="D3D5D7" w:themeFill="text1" w:themeFillTint="3F"/>
      </w:tcPr>
    </w:tblStylePr>
    <w:tblStylePr w:type="band1Horz">
      <w:tblPr/>
      <w:tcPr>
        <w:tcBorders>
          <w:insideH w:val="nil"/>
          <w:insideV w:val="nil"/>
        </w:tcBorders>
        <w:shd w:val="clear" w:color="auto" w:fill="D3D5D7" w:themeFill="text1"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3E46D7"/>
    <w:tblPr>
      <w:tblStyleRowBandSize w:val="1"/>
      <w:tblStyleColBandSize w:val="1"/>
      <w:tblBorders>
        <w:top w:val="single" w:sz="8" w:space="0" w:color="833177" w:themeColor="accent2"/>
        <w:left w:val="single" w:sz="8" w:space="0" w:color="833177" w:themeColor="accent2"/>
        <w:bottom w:val="single" w:sz="8" w:space="0" w:color="833177" w:themeColor="accent2"/>
        <w:right w:val="single" w:sz="8" w:space="0" w:color="833177" w:themeColor="accent2"/>
        <w:insideH w:val="single" w:sz="8" w:space="0" w:color="833177" w:themeColor="accent2"/>
        <w:insideV w:val="single" w:sz="8" w:space="0" w:color="8331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3177" w:themeColor="accent2"/>
          <w:left w:val="single" w:sz="8" w:space="0" w:color="833177" w:themeColor="accent2"/>
          <w:bottom w:val="single" w:sz="18" w:space="0" w:color="833177" w:themeColor="accent2"/>
          <w:right w:val="single" w:sz="8" w:space="0" w:color="833177" w:themeColor="accent2"/>
          <w:insideH w:val="nil"/>
          <w:insideV w:val="single" w:sz="8" w:space="0" w:color="8331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3177" w:themeColor="accent2"/>
          <w:left w:val="single" w:sz="8" w:space="0" w:color="833177" w:themeColor="accent2"/>
          <w:bottom w:val="single" w:sz="8" w:space="0" w:color="833177" w:themeColor="accent2"/>
          <w:right w:val="single" w:sz="8" w:space="0" w:color="833177" w:themeColor="accent2"/>
          <w:insideH w:val="nil"/>
          <w:insideV w:val="single" w:sz="8" w:space="0" w:color="8331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3177" w:themeColor="accent2"/>
          <w:left w:val="single" w:sz="8" w:space="0" w:color="833177" w:themeColor="accent2"/>
          <w:bottom w:val="single" w:sz="8" w:space="0" w:color="833177" w:themeColor="accent2"/>
          <w:right w:val="single" w:sz="8" w:space="0" w:color="833177" w:themeColor="accent2"/>
        </w:tcBorders>
      </w:tcPr>
    </w:tblStylePr>
    <w:tblStylePr w:type="band1Vert">
      <w:tblPr/>
      <w:tcPr>
        <w:tcBorders>
          <w:top w:val="single" w:sz="8" w:space="0" w:color="833177" w:themeColor="accent2"/>
          <w:left w:val="single" w:sz="8" w:space="0" w:color="833177" w:themeColor="accent2"/>
          <w:bottom w:val="single" w:sz="8" w:space="0" w:color="833177" w:themeColor="accent2"/>
          <w:right w:val="single" w:sz="8" w:space="0" w:color="833177" w:themeColor="accent2"/>
        </w:tcBorders>
        <w:shd w:val="clear" w:color="auto" w:fill="E8C3E3" w:themeFill="accent2" w:themeFillTint="3F"/>
      </w:tcPr>
    </w:tblStylePr>
    <w:tblStylePr w:type="band1Horz">
      <w:tblPr/>
      <w:tcPr>
        <w:tcBorders>
          <w:top w:val="single" w:sz="8" w:space="0" w:color="833177" w:themeColor="accent2"/>
          <w:left w:val="single" w:sz="8" w:space="0" w:color="833177" w:themeColor="accent2"/>
          <w:bottom w:val="single" w:sz="8" w:space="0" w:color="833177" w:themeColor="accent2"/>
          <w:right w:val="single" w:sz="8" w:space="0" w:color="833177" w:themeColor="accent2"/>
          <w:insideV w:val="single" w:sz="8" w:space="0" w:color="833177" w:themeColor="accent2"/>
        </w:tcBorders>
        <w:shd w:val="clear" w:color="auto" w:fill="E8C3E3" w:themeFill="accent2" w:themeFillTint="3F"/>
      </w:tcPr>
    </w:tblStylePr>
    <w:tblStylePr w:type="band2Horz">
      <w:tblPr/>
      <w:tcPr>
        <w:tcBorders>
          <w:top w:val="single" w:sz="8" w:space="0" w:color="833177" w:themeColor="accent2"/>
          <w:left w:val="single" w:sz="8" w:space="0" w:color="833177" w:themeColor="accent2"/>
          <w:bottom w:val="single" w:sz="8" w:space="0" w:color="833177" w:themeColor="accent2"/>
          <w:right w:val="single" w:sz="8" w:space="0" w:color="833177" w:themeColor="accent2"/>
          <w:insideV w:val="single" w:sz="8" w:space="0" w:color="833177" w:themeColor="accent2"/>
        </w:tcBorders>
      </w:tcPr>
    </w:tblStylePr>
  </w:style>
  <w:style w:type="table" w:styleId="MediumGrid3">
    <w:name w:val="Medium Grid 3"/>
    <w:basedOn w:val="TableNormal"/>
    <w:uiPriority w:val="69"/>
    <w:rsid w:val="003E46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text1" w:themeFillTint="7F"/>
      </w:tcPr>
    </w:tblStylePr>
  </w:style>
  <w:style w:type="table" w:styleId="ColorfulShading">
    <w:name w:val="Colorful Shading"/>
    <w:basedOn w:val="TableNormal"/>
    <w:uiPriority w:val="71"/>
    <w:rsid w:val="003E46D7"/>
    <w:rPr>
      <w:color w:val="53565A" w:themeColor="text1"/>
    </w:rPr>
    <w:tblPr>
      <w:tblStyleRowBandSize w:val="1"/>
      <w:tblStyleColBandSize w:val="1"/>
      <w:tblBorders>
        <w:top w:val="single" w:sz="24" w:space="0" w:color="833177" w:themeColor="accent2"/>
        <w:left w:val="single" w:sz="4" w:space="0" w:color="53565A" w:themeColor="text1"/>
        <w:bottom w:val="single" w:sz="4" w:space="0" w:color="53565A" w:themeColor="text1"/>
        <w:right w:val="single" w:sz="4" w:space="0" w:color="53565A" w:themeColor="text1"/>
        <w:insideH w:val="single" w:sz="4" w:space="0" w:color="FFFFFF" w:themeColor="background1"/>
        <w:insideV w:val="single" w:sz="4" w:space="0" w:color="FFFFFF" w:themeColor="background1"/>
      </w:tblBorders>
    </w:tblPr>
    <w:tcPr>
      <w:shd w:val="clear" w:color="auto" w:fill="EDEEEF" w:themeFill="text1" w:themeFillTint="19"/>
    </w:tcPr>
    <w:tblStylePr w:type="firstRow">
      <w:rPr>
        <w:b/>
        <w:bCs/>
      </w:rPr>
      <w:tblPr/>
      <w:tcPr>
        <w:tcBorders>
          <w:top w:val="nil"/>
          <w:left w:val="nil"/>
          <w:bottom w:val="single" w:sz="24" w:space="0" w:color="8331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text1" w:themeFillShade="99"/>
      </w:tcPr>
    </w:tblStylePr>
    <w:tblStylePr w:type="firstCol">
      <w:rPr>
        <w:color w:val="FFFFFF" w:themeColor="background1"/>
      </w:rPr>
      <w:tblPr/>
      <w:tcPr>
        <w:tcBorders>
          <w:top w:val="nil"/>
          <w:left w:val="nil"/>
          <w:bottom w:val="nil"/>
          <w:right w:val="nil"/>
          <w:insideH w:val="single" w:sz="4" w:space="0" w:color="313335" w:themeColor="text1" w:themeShade="99"/>
          <w:insideV w:val="nil"/>
        </w:tcBorders>
        <w:shd w:val="clear" w:color="auto" w:fill="31333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E4043" w:themeFill="text1" w:themeFillShade="BF"/>
      </w:tcPr>
    </w:tblStylePr>
    <w:tblStylePr w:type="band1Vert">
      <w:tblPr/>
      <w:tcPr>
        <w:shd w:val="clear" w:color="auto" w:fill="B8BBBE" w:themeFill="text1" w:themeFillTint="66"/>
      </w:tcPr>
    </w:tblStylePr>
    <w:tblStylePr w:type="band1Horz">
      <w:tblPr/>
      <w:tcPr>
        <w:shd w:val="clear" w:color="auto" w:fill="A7AAAE" w:themeFill="text1" w:themeFillTint="7F"/>
      </w:tcPr>
    </w:tblStylePr>
    <w:tblStylePr w:type="neCell">
      <w:rPr>
        <w:color w:val="53565A" w:themeColor="text1"/>
      </w:rPr>
    </w:tblStylePr>
    <w:tblStylePr w:type="nwCell">
      <w:rPr>
        <w:color w:val="53565A" w:themeColor="text1"/>
      </w:rPr>
    </w:tblStylePr>
  </w:style>
  <w:style w:type="table" w:styleId="ColorfulShading-Accent3">
    <w:name w:val="Colorful Shading Accent 3"/>
    <w:basedOn w:val="TableNormal"/>
    <w:uiPriority w:val="71"/>
    <w:rsid w:val="003E46D7"/>
    <w:rPr>
      <w:color w:val="53565A" w:themeColor="text1"/>
    </w:rPr>
    <w:tblPr>
      <w:tblStyleRowBandSize w:val="1"/>
      <w:tblStyleColBandSize w:val="1"/>
      <w:tblBorders>
        <w:top w:val="single" w:sz="24" w:space="0" w:color="453536" w:themeColor="accent4"/>
        <w:left w:val="single" w:sz="4" w:space="0" w:color="385E9D" w:themeColor="accent3"/>
        <w:bottom w:val="single" w:sz="4" w:space="0" w:color="385E9D" w:themeColor="accent3"/>
        <w:right w:val="single" w:sz="4" w:space="0" w:color="385E9D" w:themeColor="accent3"/>
        <w:insideH w:val="single" w:sz="4" w:space="0" w:color="FFFFFF" w:themeColor="background1"/>
        <w:insideV w:val="single" w:sz="4" w:space="0" w:color="FFFFFF" w:themeColor="background1"/>
      </w:tblBorders>
    </w:tblPr>
    <w:tcPr>
      <w:shd w:val="clear" w:color="auto" w:fill="E9EEF7" w:themeFill="accent3" w:themeFillTint="19"/>
    </w:tcPr>
    <w:tblStylePr w:type="firstRow">
      <w:rPr>
        <w:b/>
        <w:bCs/>
      </w:rPr>
      <w:tblPr/>
      <w:tcPr>
        <w:tcBorders>
          <w:top w:val="nil"/>
          <w:left w:val="nil"/>
          <w:bottom w:val="single" w:sz="24" w:space="0" w:color="4535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85E" w:themeFill="accent3" w:themeFillShade="99"/>
      </w:tcPr>
    </w:tblStylePr>
    <w:tblStylePr w:type="firstCol">
      <w:rPr>
        <w:color w:val="FFFFFF" w:themeColor="background1"/>
      </w:rPr>
      <w:tblPr/>
      <w:tcPr>
        <w:tcBorders>
          <w:top w:val="nil"/>
          <w:left w:val="nil"/>
          <w:bottom w:val="nil"/>
          <w:right w:val="nil"/>
          <w:insideH w:val="single" w:sz="4" w:space="0" w:color="21385E" w:themeColor="accent3" w:themeShade="99"/>
          <w:insideV w:val="nil"/>
        </w:tcBorders>
        <w:shd w:val="clear" w:color="auto" w:fill="2138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1385E" w:themeFill="accent3" w:themeFillShade="99"/>
      </w:tcPr>
    </w:tblStylePr>
    <w:tblStylePr w:type="band1Vert">
      <w:tblPr/>
      <w:tcPr>
        <w:shd w:val="clear" w:color="auto" w:fill="A7BCDF" w:themeFill="accent3" w:themeFillTint="66"/>
      </w:tcPr>
    </w:tblStylePr>
    <w:tblStylePr w:type="band1Horz">
      <w:tblPr/>
      <w:tcPr>
        <w:shd w:val="clear" w:color="auto" w:fill="91ACD8" w:themeFill="accent3" w:themeFillTint="7F"/>
      </w:tcPr>
    </w:tblStylePr>
  </w:style>
  <w:style w:type="table" w:styleId="LightShading-Accent2">
    <w:name w:val="Light Shading Accent 2"/>
    <w:basedOn w:val="TableNormal"/>
    <w:uiPriority w:val="60"/>
    <w:rsid w:val="003E46D7"/>
    <w:rPr>
      <w:color w:val="622458" w:themeColor="accent2" w:themeShade="BF"/>
    </w:rPr>
    <w:tblPr>
      <w:tblStyleRowBandSize w:val="1"/>
      <w:tblStyleColBandSize w:val="1"/>
      <w:tblBorders>
        <w:top w:val="single" w:sz="8" w:space="0" w:color="833177" w:themeColor="accent2"/>
        <w:bottom w:val="single" w:sz="8" w:space="0" w:color="833177" w:themeColor="accent2"/>
      </w:tblBorders>
    </w:tblPr>
    <w:tblStylePr w:type="firstRow">
      <w:pPr>
        <w:spacing w:before="0" w:after="0" w:line="240" w:lineRule="auto"/>
      </w:pPr>
      <w:rPr>
        <w:b/>
        <w:bCs/>
      </w:rPr>
      <w:tblPr/>
      <w:tcPr>
        <w:tcBorders>
          <w:top w:val="single" w:sz="8" w:space="0" w:color="833177" w:themeColor="accent2"/>
          <w:left w:val="nil"/>
          <w:bottom w:val="single" w:sz="8" w:space="0" w:color="833177" w:themeColor="accent2"/>
          <w:right w:val="nil"/>
          <w:insideH w:val="nil"/>
          <w:insideV w:val="nil"/>
        </w:tcBorders>
      </w:tcPr>
    </w:tblStylePr>
    <w:tblStylePr w:type="lastRow">
      <w:pPr>
        <w:spacing w:before="0" w:after="0" w:line="240" w:lineRule="auto"/>
      </w:pPr>
      <w:rPr>
        <w:b/>
        <w:bCs/>
      </w:rPr>
      <w:tblPr/>
      <w:tcPr>
        <w:tcBorders>
          <w:top w:val="single" w:sz="8" w:space="0" w:color="833177" w:themeColor="accent2"/>
          <w:left w:val="nil"/>
          <w:bottom w:val="single" w:sz="8" w:space="0" w:color="8331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C3E3" w:themeFill="accent2" w:themeFillTint="3F"/>
      </w:tcPr>
    </w:tblStylePr>
    <w:tblStylePr w:type="band1Horz">
      <w:tblPr/>
      <w:tcPr>
        <w:tcBorders>
          <w:left w:val="nil"/>
          <w:right w:val="nil"/>
          <w:insideH w:val="nil"/>
          <w:insideV w:val="nil"/>
        </w:tcBorders>
        <w:shd w:val="clear" w:color="auto" w:fill="E8C3E3" w:themeFill="accent2" w:themeFillTint="3F"/>
      </w:tcPr>
    </w:tblStylePr>
  </w:style>
  <w:style w:type="table" w:styleId="LightShading-Accent3">
    <w:name w:val="Light Shading Accent 3"/>
    <w:basedOn w:val="TableNormal"/>
    <w:uiPriority w:val="60"/>
    <w:rsid w:val="003E46D7"/>
    <w:rPr>
      <w:color w:val="2A4675" w:themeColor="accent3" w:themeShade="BF"/>
    </w:rPr>
    <w:tblPr>
      <w:tblStyleRowBandSize w:val="1"/>
      <w:tblStyleColBandSize w:val="1"/>
      <w:tblBorders>
        <w:top w:val="single" w:sz="8" w:space="0" w:color="385E9D" w:themeColor="accent3"/>
        <w:bottom w:val="single" w:sz="8" w:space="0" w:color="385E9D" w:themeColor="accent3"/>
      </w:tblBorders>
    </w:tblPr>
    <w:tblStylePr w:type="firstRow">
      <w:pPr>
        <w:spacing w:before="0" w:after="0" w:line="240" w:lineRule="auto"/>
      </w:pPr>
      <w:rPr>
        <w:b/>
        <w:bCs/>
      </w:rPr>
      <w:tblPr/>
      <w:tcPr>
        <w:tcBorders>
          <w:top w:val="single" w:sz="8" w:space="0" w:color="385E9D" w:themeColor="accent3"/>
          <w:left w:val="nil"/>
          <w:bottom w:val="single" w:sz="8" w:space="0" w:color="385E9D" w:themeColor="accent3"/>
          <w:right w:val="nil"/>
          <w:insideH w:val="nil"/>
          <w:insideV w:val="nil"/>
        </w:tcBorders>
      </w:tcPr>
    </w:tblStylePr>
    <w:tblStylePr w:type="lastRow">
      <w:pPr>
        <w:spacing w:before="0" w:after="0" w:line="240" w:lineRule="auto"/>
      </w:pPr>
      <w:rPr>
        <w:b/>
        <w:bCs/>
      </w:rPr>
      <w:tblPr/>
      <w:tcPr>
        <w:tcBorders>
          <w:top w:val="single" w:sz="8" w:space="0" w:color="385E9D" w:themeColor="accent3"/>
          <w:left w:val="nil"/>
          <w:bottom w:val="single" w:sz="8" w:space="0" w:color="385E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B" w:themeFill="accent3" w:themeFillTint="3F"/>
      </w:tcPr>
    </w:tblStylePr>
    <w:tblStylePr w:type="band1Horz">
      <w:tblPr/>
      <w:tcPr>
        <w:tcBorders>
          <w:left w:val="nil"/>
          <w:right w:val="nil"/>
          <w:insideH w:val="nil"/>
          <w:insideV w:val="nil"/>
        </w:tcBorders>
        <w:shd w:val="clear" w:color="auto" w:fill="C8D5EB" w:themeFill="accent3" w:themeFillTint="3F"/>
      </w:tcPr>
    </w:tblStylePr>
  </w:style>
  <w:style w:type="character" w:styleId="PageNumber">
    <w:name w:val="page number"/>
    <w:basedOn w:val="DefaultParagraphFont"/>
    <w:uiPriority w:val="99"/>
    <w:unhideWhenUsed/>
    <w:qFormat/>
    <w:rsid w:val="002607A8"/>
  </w:style>
  <w:style w:type="paragraph" w:styleId="TOC1">
    <w:name w:val="toc 1"/>
    <w:basedOn w:val="Normal"/>
    <w:next w:val="Normal"/>
    <w:autoRedefine/>
    <w:uiPriority w:val="39"/>
    <w:unhideWhenUsed/>
    <w:qFormat/>
    <w:rsid w:val="006F07B4"/>
    <w:pPr>
      <w:pBdr>
        <w:top w:val="single" w:sz="12" w:space="1" w:color="53565A" w:themeColor="text1"/>
      </w:pBdr>
      <w:tabs>
        <w:tab w:val="right" w:pos="9622"/>
      </w:tabs>
      <w:spacing w:after="120"/>
    </w:pPr>
    <w:rPr>
      <w:rFonts w:cstheme="minorHAnsi"/>
      <w:b/>
      <w:noProof/>
      <w:color w:val="53565A" w:themeColor="text1"/>
      <w:sz w:val="36"/>
      <w:szCs w:val="36"/>
    </w:rPr>
  </w:style>
  <w:style w:type="paragraph" w:styleId="TOC2">
    <w:name w:val="toc 2"/>
    <w:basedOn w:val="TOC1"/>
    <w:next w:val="Normal"/>
    <w:autoRedefine/>
    <w:uiPriority w:val="39"/>
    <w:unhideWhenUsed/>
    <w:qFormat/>
    <w:rsid w:val="006F07B4"/>
    <w:rPr>
      <w:b w:val="0"/>
    </w:rPr>
  </w:style>
  <w:style w:type="paragraph" w:styleId="TOC3">
    <w:name w:val="toc 3"/>
    <w:basedOn w:val="TOC2"/>
    <w:next w:val="Normal"/>
    <w:autoRedefine/>
    <w:uiPriority w:val="39"/>
    <w:unhideWhenUsed/>
    <w:qFormat/>
    <w:rsid w:val="006F07B4"/>
    <w:rPr>
      <w:sz w:val="28"/>
      <w:szCs w:val="28"/>
    </w:rPr>
  </w:style>
  <w:style w:type="paragraph" w:styleId="TOC4">
    <w:name w:val="toc 4"/>
    <w:basedOn w:val="Normal"/>
    <w:next w:val="Normal"/>
    <w:autoRedefine/>
    <w:uiPriority w:val="39"/>
    <w:unhideWhenUsed/>
    <w:rsid w:val="006F07B4"/>
    <w:pPr>
      <w:spacing w:before="0" w:after="0"/>
    </w:pPr>
    <w:rPr>
      <w:rFonts w:cstheme="minorHAnsi"/>
      <w:sz w:val="22"/>
      <w:szCs w:val="22"/>
    </w:rPr>
  </w:style>
  <w:style w:type="paragraph" w:styleId="TOC5">
    <w:name w:val="toc 5"/>
    <w:basedOn w:val="Normal"/>
    <w:next w:val="Normal"/>
    <w:autoRedefine/>
    <w:uiPriority w:val="39"/>
    <w:unhideWhenUsed/>
    <w:rsid w:val="006F07B4"/>
    <w:pPr>
      <w:spacing w:before="0" w:after="0"/>
    </w:pPr>
    <w:rPr>
      <w:rFonts w:cstheme="minorHAnsi"/>
      <w:sz w:val="22"/>
      <w:szCs w:val="22"/>
    </w:rPr>
  </w:style>
  <w:style w:type="paragraph" w:styleId="TOC6">
    <w:name w:val="toc 6"/>
    <w:basedOn w:val="Normal"/>
    <w:next w:val="Normal"/>
    <w:autoRedefine/>
    <w:uiPriority w:val="39"/>
    <w:unhideWhenUsed/>
    <w:rsid w:val="006F07B4"/>
    <w:pPr>
      <w:spacing w:before="0" w:after="0"/>
    </w:pPr>
    <w:rPr>
      <w:rFonts w:cstheme="minorHAnsi"/>
      <w:sz w:val="22"/>
      <w:szCs w:val="22"/>
    </w:rPr>
  </w:style>
  <w:style w:type="paragraph" w:styleId="TOC7">
    <w:name w:val="toc 7"/>
    <w:basedOn w:val="Normal"/>
    <w:next w:val="Normal"/>
    <w:autoRedefine/>
    <w:uiPriority w:val="39"/>
    <w:unhideWhenUsed/>
    <w:rsid w:val="006F07B4"/>
    <w:pPr>
      <w:spacing w:before="0" w:after="0"/>
    </w:pPr>
    <w:rPr>
      <w:rFonts w:cstheme="minorHAnsi"/>
      <w:sz w:val="22"/>
      <w:szCs w:val="22"/>
    </w:rPr>
  </w:style>
  <w:style w:type="paragraph" w:styleId="TOC8">
    <w:name w:val="toc 8"/>
    <w:basedOn w:val="Normal"/>
    <w:next w:val="Normal"/>
    <w:autoRedefine/>
    <w:uiPriority w:val="39"/>
    <w:unhideWhenUsed/>
    <w:rsid w:val="006F07B4"/>
    <w:pPr>
      <w:spacing w:before="0" w:after="0"/>
    </w:pPr>
    <w:rPr>
      <w:rFonts w:cstheme="minorHAnsi"/>
      <w:sz w:val="22"/>
      <w:szCs w:val="22"/>
    </w:rPr>
  </w:style>
  <w:style w:type="paragraph" w:styleId="TOC9">
    <w:name w:val="toc 9"/>
    <w:basedOn w:val="Normal"/>
    <w:next w:val="Normal"/>
    <w:autoRedefine/>
    <w:uiPriority w:val="39"/>
    <w:unhideWhenUsed/>
    <w:rsid w:val="006F07B4"/>
    <w:pPr>
      <w:spacing w:before="0" w:after="0"/>
    </w:pPr>
    <w:rPr>
      <w:rFonts w:cstheme="minorHAnsi"/>
      <w:sz w:val="22"/>
      <w:szCs w:val="22"/>
    </w:rPr>
  </w:style>
  <w:style w:type="table" w:styleId="TableGrid">
    <w:name w:val="Table Grid"/>
    <w:basedOn w:val="TableNormal"/>
    <w:uiPriority w:val="39"/>
    <w:rsid w:val="00F8638C"/>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2262"/>
    <w:rPr>
      <w:sz w:val="16"/>
      <w:szCs w:val="16"/>
    </w:rPr>
  </w:style>
  <w:style w:type="paragraph" w:styleId="CommentText">
    <w:name w:val="annotation text"/>
    <w:basedOn w:val="Normal"/>
    <w:link w:val="CommentTextChar"/>
    <w:uiPriority w:val="99"/>
    <w:semiHidden/>
    <w:unhideWhenUsed/>
    <w:rsid w:val="006C2262"/>
    <w:pPr>
      <w:spacing w:line="240" w:lineRule="auto"/>
    </w:pPr>
    <w:rPr>
      <w:sz w:val="20"/>
      <w:szCs w:val="20"/>
    </w:rPr>
  </w:style>
  <w:style w:type="character" w:customStyle="1" w:styleId="CommentTextChar">
    <w:name w:val="Comment Text Char"/>
    <w:basedOn w:val="DefaultParagraphFont"/>
    <w:link w:val="CommentText"/>
    <w:uiPriority w:val="99"/>
    <w:semiHidden/>
    <w:rsid w:val="006C2262"/>
    <w:rPr>
      <w:sz w:val="20"/>
      <w:szCs w:val="20"/>
    </w:rPr>
  </w:style>
  <w:style w:type="paragraph" w:styleId="CommentSubject">
    <w:name w:val="annotation subject"/>
    <w:basedOn w:val="CommentText"/>
    <w:next w:val="CommentText"/>
    <w:link w:val="CommentSubjectChar"/>
    <w:uiPriority w:val="99"/>
    <w:semiHidden/>
    <w:unhideWhenUsed/>
    <w:rsid w:val="006C2262"/>
    <w:rPr>
      <w:b/>
      <w:bCs/>
    </w:rPr>
  </w:style>
  <w:style w:type="character" w:customStyle="1" w:styleId="CommentSubjectChar">
    <w:name w:val="Comment Subject Char"/>
    <w:basedOn w:val="CommentTextChar"/>
    <w:link w:val="CommentSubject"/>
    <w:uiPriority w:val="99"/>
    <w:semiHidden/>
    <w:rsid w:val="006C2262"/>
    <w:rPr>
      <w:b/>
      <w:bCs/>
      <w:sz w:val="20"/>
      <w:szCs w:val="20"/>
    </w:rPr>
  </w:style>
  <w:style w:type="paragraph" w:styleId="BalloonText">
    <w:name w:val="Balloon Text"/>
    <w:basedOn w:val="Normal"/>
    <w:link w:val="BalloonTextChar"/>
    <w:uiPriority w:val="99"/>
    <w:semiHidden/>
    <w:unhideWhenUsed/>
    <w:rsid w:val="006C22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262"/>
    <w:rPr>
      <w:rFonts w:ascii="Segoe UI" w:hAnsi="Segoe UI" w:cs="Segoe UI"/>
      <w:sz w:val="18"/>
      <w:szCs w:val="18"/>
    </w:rPr>
  </w:style>
  <w:style w:type="character" w:styleId="Hyperlink">
    <w:name w:val="Hyperlink"/>
    <w:basedOn w:val="DefaultParagraphFont"/>
    <w:uiPriority w:val="99"/>
    <w:unhideWhenUsed/>
    <w:rsid w:val="00C33561"/>
    <w:rPr>
      <w:color w:val="385E9D" w:themeColor="hyperlink"/>
      <w:u w:val="single"/>
    </w:rPr>
  </w:style>
  <w:style w:type="character" w:styleId="UnresolvedMention">
    <w:name w:val="Unresolved Mention"/>
    <w:basedOn w:val="DefaultParagraphFont"/>
    <w:uiPriority w:val="99"/>
    <w:rsid w:val="00C33561"/>
    <w:rPr>
      <w:color w:val="808080"/>
      <w:shd w:val="clear" w:color="auto" w:fill="E6E6E6"/>
    </w:rPr>
  </w:style>
  <w:style w:type="paragraph" w:styleId="NormalWeb">
    <w:name w:val="Normal (Web)"/>
    <w:basedOn w:val="Normal"/>
    <w:uiPriority w:val="99"/>
    <w:semiHidden/>
    <w:unhideWhenUsed/>
    <w:rsid w:val="001E52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2A5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A5190"/>
  </w:style>
  <w:style w:type="character" w:customStyle="1" w:styleId="eop">
    <w:name w:val="eop"/>
    <w:basedOn w:val="DefaultParagraphFont"/>
    <w:rsid w:val="002A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1038">
      <w:bodyDiv w:val="1"/>
      <w:marLeft w:val="0"/>
      <w:marRight w:val="0"/>
      <w:marTop w:val="0"/>
      <w:marBottom w:val="0"/>
      <w:divBdr>
        <w:top w:val="none" w:sz="0" w:space="0" w:color="auto"/>
        <w:left w:val="none" w:sz="0" w:space="0" w:color="auto"/>
        <w:bottom w:val="none" w:sz="0" w:space="0" w:color="auto"/>
        <w:right w:val="none" w:sz="0" w:space="0" w:color="auto"/>
      </w:divBdr>
    </w:div>
    <w:div w:id="424887239">
      <w:bodyDiv w:val="1"/>
      <w:marLeft w:val="0"/>
      <w:marRight w:val="0"/>
      <w:marTop w:val="0"/>
      <w:marBottom w:val="0"/>
      <w:divBdr>
        <w:top w:val="none" w:sz="0" w:space="0" w:color="auto"/>
        <w:left w:val="none" w:sz="0" w:space="0" w:color="auto"/>
        <w:bottom w:val="none" w:sz="0" w:space="0" w:color="auto"/>
        <w:right w:val="none" w:sz="0" w:space="0" w:color="auto"/>
      </w:divBdr>
    </w:div>
    <w:div w:id="973409105">
      <w:bodyDiv w:val="1"/>
      <w:marLeft w:val="0"/>
      <w:marRight w:val="0"/>
      <w:marTop w:val="0"/>
      <w:marBottom w:val="0"/>
      <w:divBdr>
        <w:top w:val="none" w:sz="0" w:space="0" w:color="auto"/>
        <w:left w:val="none" w:sz="0" w:space="0" w:color="auto"/>
        <w:bottom w:val="none" w:sz="0" w:space="0" w:color="auto"/>
        <w:right w:val="none" w:sz="0" w:space="0" w:color="auto"/>
      </w:divBdr>
    </w:div>
    <w:div w:id="975836731">
      <w:bodyDiv w:val="1"/>
      <w:marLeft w:val="0"/>
      <w:marRight w:val="0"/>
      <w:marTop w:val="0"/>
      <w:marBottom w:val="0"/>
      <w:divBdr>
        <w:top w:val="none" w:sz="0" w:space="0" w:color="auto"/>
        <w:left w:val="none" w:sz="0" w:space="0" w:color="auto"/>
        <w:bottom w:val="none" w:sz="0" w:space="0" w:color="auto"/>
        <w:right w:val="none" w:sz="0" w:space="0" w:color="auto"/>
      </w:divBdr>
    </w:div>
    <w:div w:id="1057050817">
      <w:bodyDiv w:val="1"/>
      <w:marLeft w:val="0"/>
      <w:marRight w:val="0"/>
      <w:marTop w:val="0"/>
      <w:marBottom w:val="0"/>
      <w:divBdr>
        <w:top w:val="none" w:sz="0" w:space="0" w:color="auto"/>
        <w:left w:val="none" w:sz="0" w:space="0" w:color="auto"/>
        <w:bottom w:val="none" w:sz="0" w:space="0" w:color="auto"/>
        <w:right w:val="none" w:sz="0" w:space="0" w:color="auto"/>
      </w:divBdr>
      <w:divsChild>
        <w:div w:id="929116542">
          <w:marLeft w:val="720"/>
          <w:marRight w:val="0"/>
          <w:marTop w:val="82"/>
          <w:marBottom w:val="0"/>
          <w:divBdr>
            <w:top w:val="none" w:sz="0" w:space="0" w:color="auto"/>
            <w:left w:val="none" w:sz="0" w:space="0" w:color="auto"/>
            <w:bottom w:val="none" w:sz="0" w:space="0" w:color="auto"/>
            <w:right w:val="none" w:sz="0" w:space="0" w:color="auto"/>
          </w:divBdr>
        </w:div>
        <w:div w:id="10495131">
          <w:marLeft w:val="720"/>
          <w:marRight w:val="0"/>
          <w:marTop w:val="82"/>
          <w:marBottom w:val="0"/>
          <w:divBdr>
            <w:top w:val="none" w:sz="0" w:space="0" w:color="auto"/>
            <w:left w:val="none" w:sz="0" w:space="0" w:color="auto"/>
            <w:bottom w:val="none" w:sz="0" w:space="0" w:color="auto"/>
            <w:right w:val="none" w:sz="0" w:space="0" w:color="auto"/>
          </w:divBdr>
        </w:div>
        <w:div w:id="2131779919">
          <w:marLeft w:val="720"/>
          <w:marRight w:val="0"/>
          <w:marTop w:val="82"/>
          <w:marBottom w:val="0"/>
          <w:divBdr>
            <w:top w:val="none" w:sz="0" w:space="0" w:color="auto"/>
            <w:left w:val="none" w:sz="0" w:space="0" w:color="auto"/>
            <w:bottom w:val="none" w:sz="0" w:space="0" w:color="auto"/>
            <w:right w:val="none" w:sz="0" w:space="0" w:color="auto"/>
          </w:divBdr>
        </w:div>
        <w:div w:id="1655600709">
          <w:marLeft w:val="720"/>
          <w:marRight w:val="0"/>
          <w:marTop w:val="82"/>
          <w:marBottom w:val="0"/>
          <w:divBdr>
            <w:top w:val="none" w:sz="0" w:space="0" w:color="auto"/>
            <w:left w:val="none" w:sz="0" w:space="0" w:color="auto"/>
            <w:bottom w:val="none" w:sz="0" w:space="0" w:color="auto"/>
            <w:right w:val="none" w:sz="0" w:space="0" w:color="auto"/>
          </w:divBdr>
        </w:div>
        <w:div w:id="637801579">
          <w:marLeft w:val="1440"/>
          <w:marRight w:val="0"/>
          <w:marTop w:val="62"/>
          <w:marBottom w:val="0"/>
          <w:divBdr>
            <w:top w:val="none" w:sz="0" w:space="0" w:color="auto"/>
            <w:left w:val="none" w:sz="0" w:space="0" w:color="auto"/>
            <w:bottom w:val="none" w:sz="0" w:space="0" w:color="auto"/>
            <w:right w:val="none" w:sz="0" w:space="0" w:color="auto"/>
          </w:divBdr>
        </w:div>
        <w:div w:id="1869490381">
          <w:marLeft w:val="1440"/>
          <w:marRight w:val="0"/>
          <w:marTop w:val="62"/>
          <w:marBottom w:val="0"/>
          <w:divBdr>
            <w:top w:val="none" w:sz="0" w:space="0" w:color="auto"/>
            <w:left w:val="none" w:sz="0" w:space="0" w:color="auto"/>
            <w:bottom w:val="none" w:sz="0" w:space="0" w:color="auto"/>
            <w:right w:val="none" w:sz="0" w:space="0" w:color="auto"/>
          </w:divBdr>
        </w:div>
        <w:div w:id="1694377147">
          <w:marLeft w:val="1440"/>
          <w:marRight w:val="0"/>
          <w:marTop w:val="62"/>
          <w:marBottom w:val="0"/>
          <w:divBdr>
            <w:top w:val="none" w:sz="0" w:space="0" w:color="auto"/>
            <w:left w:val="none" w:sz="0" w:space="0" w:color="auto"/>
            <w:bottom w:val="none" w:sz="0" w:space="0" w:color="auto"/>
            <w:right w:val="none" w:sz="0" w:space="0" w:color="auto"/>
          </w:divBdr>
        </w:div>
      </w:divsChild>
    </w:div>
    <w:div w:id="1230922867">
      <w:bodyDiv w:val="1"/>
      <w:marLeft w:val="0"/>
      <w:marRight w:val="0"/>
      <w:marTop w:val="0"/>
      <w:marBottom w:val="0"/>
      <w:divBdr>
        <w:top w:val="none" w:sz="0" w:space="0" w:color="auto"/>
        <w:left w:val="none" w:sz="0" w:space="0" w:color="auto"/>
        <w:bottom w:val="none" w:sz="0" w:space="0" w:color="auto"/>
        <w:right w:val="none" w:sz="0" w:space="0" w:color="auto"/>
      </w:divBdr>
    </w:div>
    <w:div w:id="1371030298">
      <w:bodyDiv w:val="1"/>
      <w:marLeft w:val="0"/>
      <w:marRight w:val="0"/>
      <w:marTop w:val="0"/>
      <w:marBottom w:val="0"/>
      <w:divBdr>
        <w:top w:val="none" w:sz="0" w:space="0" w:color="auto"/>
        <w:left w:val="none" w:sz="0" w:space="0" w:color="auto"/>
        <w:bottom w:val="none" w:sz="0" w:space="0" w:color="auto"/>
        <w:right w:val="none" w:sz="0" w:space="0" w:color="auto"/>
      </w:divBdr>
    </w:div>
    <w:div w:id="1527132680">
      <w:bodyDiv w:val="1"/>
      <w:marLeft w:val="0"/>
      <w:marRight w:val="0"/>
      <w:marTop w:val="0"/>
      <w:marBottom w:val="0"/>
      <w:divBdr>
        <w:top w:val="none" w:sz="0" w:space="0" w:color="auto"/>
        <w:left w:val="none" w:sz="0" w:space="0" w:color="auto"/>
        <w:bottom w:val="none" w:sz="0" w:space="0" w:color="auto"/>
        <w:right w:val="none" w:sz="0" w:space="0" w:color="auto"/>
      </w:divBdr>
    </w:div>
    <w:div w:id="1555116942">
      <w:bodyDiv w:val="1"/>
      <w:marLeft w:val="0"/>
      <w:marRight w:val="0"/>
      <w:marTop w:val="0"/>
      <w:marBottom w:val="0"/>
      <w:divBdr>
        <w:top w:val="none" w:sz="0" w:space="0" w:color="auto"/>
        <w:left w:val="none" w:sz="0" w:space="0" w:color="auto"/>
        <w:bottom w:val="none" w:sz="0" w:space="0" w:color="auto"/>
        <w:right w:val="none" w:sz="0" w:space="0" w:color="auto"/>
      </w:divBdr>
    </w:div>
    <w:div w:id="2078434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hijs.Smit\AppData\Local\Microsoft\Windows\INetCache\Content.Outlook\ZS24GM71\Terms%20of%20Reference.dotx" TargetMode="External"/></Relationships>
</file>

<file path=word/theme/theme1.xml><?xml version="1.0" encoding="utf-8"?>
<a:theme xmlns:a="http://schemas.openxmlformats.org/drawingml/2006/main" name="IOGP">
  <a:themeElements>
    <a:clrScheme name="IOGP Palette 1">
      <a:dk1>
        <a:srgbClr val="53565A"/>
      </a:dk1>
      <a:lt1>
        <a:srgbClr val="FFFFFF"/>
      </a:lt1>
      <a:dk2>
        <a:srgbClr val="000000"/>
      </a:dk2>
      <a:lt2>
        <a:srgbClr val="FFFFFF"/>
      </a:lt2>
      <a:accent1>
        <a:srgbClr val="EF9600"/>
      </a:accent1>
      <a:accent2>
        <a:srgbClr val="833177"/>
      </a:accent2>
      <a:accent3>
        <a:srgbClr val="385E9D"/>
      </a:accent3>
      <a:accent4>
        <a:srgbClr val="453536"/>
      </a:accent4>
      <a:accent5>
        <a:srgbClr val="802F2D"/>
      </a:accent5>
      <a:accent6>
        <a:srgbClr val="523178"/>
      </a:accent6>
      <a:hlink>
        <a:srgbClr val="385E9D"/>
      </a:hlink>
      <a:folHlink>
        <a:srgbClr val="83317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2">
            <a:alpha val="80000"/>
          </a:schemeClr>
        </a:solidFill>
        <a:ln>
          <a:noFill/>
        </a:ln>
      </a:spPr>
      <a:bodyPr vert="horz" wrap="square" lIns="91440" tIns="45720" rIns="91440" bIns="45720" numCol="1" rtlCol="0" anchor="t" anchorCtr="0" compatLnSpc="1">
        <a:prstTxWarp prst="textNoShape">
          <a:avLst/>
        </a:prstTxWarp>
      </a:bodyPr>
      <a:lst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7D24EA058A645A9958293473BD8BA" ma:contentTypeVersion="4" ma:contentTypeDescription="Create a new document." ma:contentTypeScope="" ma:versionID="e5dc182d45508c25e823a83490704628">
  <xsd:schema xmlns:xsd="http://www.w3.org/2001/XMLSchema" xmlns:xs="http://www.w3.org/2001/XMLSchema" xmlns:p="http://schemas.microsoft.com/office/2006/metadata/properties" xmlns:ns2="6fdb29ed-ede7-498b-aec3-36f521f6f859" xmlns:ns3="c7eaaf5d-a8b2-482f-99a6-26e4f9f0e894" targetNamespace="http://schemas.microsoft.com/office/2006/metadata/properties" ma:root="true" ma:fieldsID="c5bfb3e4537eb9c070ddb0e85c8c5c95" ns2:_="" ns3:_="">
    <xsd:import namespace="6fdb29ed-ede7-498b-aec3-36f521f6f859"/>
    <xsd:import namespace="c7eaaf5d-a8b2-482f-99a6-26e4f9f0e8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29ed-ede7-498b-aec3-36f521f6f8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aaf5d-a8b2-482f-99a6-26e4f9f0e8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ECDFB-AB40-4A92-AD36-3D6436C48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29ed-ede7-498b-aec3-36f521f6f859"/>
    <ds:schemaRef ds:uri="c7eaaf5d-a8b2-482f-99a6-26e4f9f0e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F8C0C-FD25-4988-9A80-E60D0B1DEE22}">
  <ds:schemaRefs>
    <ds:schemaRef ds:uri="http://schemas.microsoft.com/sharepoint/v3/contenttype/forms"/>
  </ds:schemaRefs>
</ds:datastoreItem>
</file>

<file path=customXml/itemProps3.xml><?xml version="1.0" encoding="utf-8"?>
<ds:datastoreItem xmlns:ds="http://schemas.openxmlformats.org/officeDocument/2006/customXml" ds:itemID="{4AC84182-23B6-4763-911D-8D442DE589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Terms of Reference</Template>
  <TotalTime>1</TotalTime>
  <Pages>6</Pages>
  <Words>1937</Words>
  <Characters>9724</Characters>
  <Application>Microsoft Office Word</Application>
  <DocSecurity>0</DocSecurity>
  <Lines>237</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 Mathijs GD SI-SHG/PE</dc:creator>
  <cp:keywords/>
  <dc:description/>
  <cp:lastModifiedBy>Danny Walsh</cp:lastModifiedBy>
  <cp:revision>2</cp:revision>
  <cp:lastPrinted>2019-01-15T09:08:00Z</cp:lastPrinted>
  <dcterms:created xsi:type="dcterms:W3CDTF">2021-09-27T15:08:00Z</dcterms:created>
  <dcterms:modified xsi:type="dcterms:W3CDTF">2021-09-27T15:08:00Z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0x01010058D7D24EA058A645A9958293473BD8BA</vt:lpwstr>
  </property>
</Properties>
</file>